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bidi/>
        <w:spacing w:before="100" w:beforeAutospacing="1" w:after="100" w:afterAutospacing="1" w:line="240" w:lineRule="auto"/>
        <w:jc w:val="center"/>
        <w:rPr>
          <w:rFonts w:ascii="Times New Roman" w:eastAsia="Times New Roman" w:hAnsi="Times New Roman" w:cs="B Nazanin"/>
          <w:b/>
          <w:bCs/>
          <w:noProof/>
          <w:sz w:val="32"/>
          <w:szCs w:val="32"/>
          <w:rtl/>
          <w:lang w:bidi="fa-IR"/>
        </w:rPr>
      </w:pPr>
      <w:r>
        <w:rPr>
          <w:rFonts w:ascii="Times New Roman" w:eastAsia="Times New Roman" w:hAnsi="Times New Roman" w:cs="B Nazanin" w:hint="cs"/>
          <w:b/>
          <w:bCs/>
          <w:noProof/>
          <w:sz w:val="32"/>
          <w:szCs w:val="32"/>
          <w:rtl/>
        </w:rPr>
        <w:t xml:space="preserve">(عنوان با فونت </w:t>
      </w:r>
      <w:r>
        <w:rPr>
          <w:rFonts w:ascii="Times New Roman" w:eastAsia="Times New Roman" w:hAnsi="Times New Roman" w:cs="B Nazanin"/>
          <w:b/>
          <w:bCs/>
          <w:noProof/>
          <w:sz w:val="32"/>
          <w:szCs w:val="32"/>
          <w:lang w:bidi="fa-IR"/>
        </w:rPr>
        <w:t xml:space="preserve">B Nazanin 16pt </w:t>
      </w:r>
      <w:r>
        <w:rPr>
          <w:rFonts w:ascii="Times New Roman" w:eastAsia="Times New Roman" w:hAnsi="Times New Roman" w:cs="B Nazanin" w:hint="cs"/>
          <w:b/>
          <w:bCs/>
          <w:noProof/>
          <w:sz w:val="32"/>
          <w:szCs w:val="32"/>
          <w:rtl/>
          <w:lang w:bidi="fa-IR"/>
        </w:rPr>
        <w:t xml:space="preserve"> پررنگ)</w:t>
      </w:r>
      <w:r>
        <w:rPr>
          <w:rFonts w:ascii="Times New Roman" w:eastAsia="Times New Roman" w:hAnsi="Times New Roman" w:cs="Times New Roman"/>
          <w:sz w:val="32"/>
          <w:szCs w:val="32"/>
        </w:rPr>
        <w:t xml:space="preserve"> </w:t>
      </w:r>
    </w:p>
    <w:p>
      <w:pPr>
        <w:bidi/>
        <w:spacing w:before="100" w:beforeAutospacing="1" w:after="100" w:afterAutospacing="1" w:line="240" w:lineRule="auto"/>
        <w:jc w:val="center"/>
        <w:rPr>
          <w:rFonts w:ascii="Times New Roman" w:eastAsia="Times New Roman" w:hAnsi="Times New Roman" w:cs="B Nazanin"/>
          <w:b/>
          <w:bCs/>
          <w:noProof/>
          <w:sz w:val="20"/>
          <w:szCs w:val="24"/>
          <w:rtl/>
          <w:lang w:bidi="fa-IR"/>
        </w:rPr>
      </w:pPr>
      <w:r>
        <w:rPr>
          <w:rFonts w:ascii="Times New Roman" w:eastAsia="Times New Roman" w:hAnsi="Times New Roman" w:cs="B Nazanin" w:hint="cs"/>
          <w:b/>
          <w:bCs/>
          <w:noProof/>
          <w:sz w:val="20"/>
          <w:szCs w:val="24"/>
          <w:rtl/>
          <w:lang w:bidi="fa-IR"/>
        </w:rPr>
        <w:t>مولف اول</w:t>
      </w:r>
      <w:r>
        <w:rPr>
          <w:rFonts w:ascii="Times New Roman" w:eastAsia="Times New Roman" w:hAnsi="Times New Roman" w:cs="B Nazanin" w:hint="cs"/>
          <w:b/>
          <w:bCs/>
          <w:noProof/>
          <w:sz w:val="20"/>
          <w:szCs w:val="24"/>
          <w:vertAlign w:val="superscript"/>
          <w:rtl/>
          <w:lang w:bidi="fa-IR"/>
        </w:rPr>
        <w:t>1</w:t>
      </w:r>
      <w:r>
        <w:rPr>
          <w:rFonts w:ascii="Times New Roman" w:eastAsia="Times New Roman" w:hAnsi="Times New Roman" w:cs="Times New Roman"/>
          <w:b/>
          <w:bCs/>
          <w:noProof/>
          <w:sz w:val="24"/>
          <w:szCs w:val="24"/>
          <w:lang w:bidi="fa-IR"/>
        </w:rPr>
        <w:t>*</w:t>
      </w:r>
      <w:r>
        <w:rPr>
          <w:rFonts w:ascii="Times New Roman" w:eastAsia="Times New Roman" w:hAnsi="Times New Roman" w:cs="B Nazanin" w:hint="cs"/>
          <w:b/>
          <w:bCs/>
          <w:noProof/>
          <w:sz w:val="20"/>
          <w:szCs w:val="24"/>
          <w:rtl/>
          <w:lang w:bidi="fa-IR"/>
        </w:rPr>
        <w:t>، مولف دوم</w:t>
      </w:r>
      <w:r>
        <w:rPr>
          <w:rFonts w:ascii="Times New Roman" w:eastAsia="Times New Roman" w:hAnsi="Times New Roman" w:cs="B Nazanin" w:hint="cs"/>
          <w:b/>
          <w:bCs/>
          <w:noProof/>
          <w:sz w:val="20"/>
          <w:szCs w:val="24"/>
          <w:vertAlign w:val="superscript"/>
          <w:rtl/>
          <w:lang w:bidi="fa-IR"/>
        </w:rPr>
        <w:t>2</w:t>
      </w:r>
      <w:r>
        <w:rPr>
          <w:rFonts w:ascii="Times New Roman" w:eastAsia="Times New Roman" w:hAnsi="Times New Roman" w:cs="B Nazanin" w:hint="cs"/>
          <w:b/>
          <w:bCs/>
          <w:noProof/>
          <w:sz w:val="20"/>
          <w:szCs w:val="24"/>
          <w:rtl/>
          <w:lang w:bidi="fa-IR"/>
        </w:rPr>
        <w:t xml:space="preserve">، ... (نویسنده مسئول با </w:t>
      </w:r>
      <w:r>
        <w:rPr>
          <w:rFonts w:ascii="Times New Roman" w:eastAsia="Times New Roman" w:hAnsi="Times New Roman" w:cs="Times New Roman"/>
          <w:b/>
          <w:bCs/>
          <w:noProof/>
          <w:sz w:val="24"/>
          <w:szCs w:val="24"/>
          <w:lang w:bidi="fa-IR"/>
        </w:rPr>
        <w:t>*</w:t>
      </w:r>
      <w:r>
        <w:rPr>
          <w:rFonts w:ascii="Times New Roman" w:eastAsia="Times New Roman" w:hAnsi="Times New Roman" w:cs="B Nazanin" w:hint="cs"/>
          <w:b/>
          <w:bCs/>
          <w:noProof/>
          <w:sz w:val="20"/>
          <w:szCs w:val="24"/>
          <w:rtl/>
          <w:lang w:bidi="fa-IR"/>
        </w:rPr>
        <w:t xml:space="preserve"> مشخص شود، فونت </w:t>
      </w:r>
      <w:r>
        <w:rPr>
          <w:rFonts w:ascii="Times New Roman" w:eastAsia="Times New Roman" w:hAnsi="Times New Roman" w:cs="B Nazanin"/>
          <w:b/>
          <w:bCs/>
          <w:noProof/>
          <w:sz w:val="24"/>
          <w:szCs w:val="24"/>
          <w:lang w:bidi="fa-IR"/>
        </w:rPr>
        <w:t>B Nazanin 12pt</w:t>
      </w:r>
      <w:r>
        <w:rPr>
          <w:rFonts w:ascii="Times New Roman" w:eastAsia="Times New Roman" w:hAnsi="Times New Roman" w:cs="B Nazanin" w:hint="cs"/>
          <w:b/>
          <w:bCs/>
          <w:noProof/>
          <w:sz w:val="20"/>
          <w:szCs w:val="24"/>
          <w:rtl/>
          <w:lang w:bidi="fa-IR"/>
        </w:rPr>
        <w:t xml:space="preserve"> پررنگ)</w:t>
      </w:r>
    </w:p>
    <w:p>
      <w:pPr>
        <w:bidi/>
        <w:spacing w:before="100" w:beforeAutospacing="1" w:after="100" w:afterAutospacing="1" w:line="240" w:lineRule="auto"/>
        <w:jc w:val="center"/>
        <w:rPr>
          <w:rFonts w:ascii="Times New Roman" w:eastAsia="Times New Roman" w:hAnsi="Times New Roman" w:cs="B Nazanin"/>
          <w:noProof/>
          <w:sz w:val="20"/>
          <w:szCs w:val="20"/>
          <w:rtl/>
          <w:lang w:bidi="fa-IR"/>
        </w:rPr>
      </w:pPr>
      <w:r>
        <w:rPr>
          <w:rFonts w:ascii="Times New Roman" w:eastAsia="Times New Roman" w:hAnsi="Times New Roman" w:cs="B Nazanin" w:hint="cs"/>
          <w:noProof/>
          <w:sz w:val="20"/>
          <w:szCs w:val="20"/>
          <w:rtl/>
          <w:lang w:bidi="fa-IR"/>
        </w:rPr>
        <w:t>1-</w:t>
      </w:r>
      <w:r>
        <w:rPr>
          <w:rFonts w:ascii="Times New Roman" w:eastAsia="Times New Roman" w:hAnsi="Times New Roman" w:cs="B Nazanin" w:hint="cs"/>
          <w:sz w:val="20"/>
          <w:szCs w:val="20"/>
          <w:rtl/>
          <w:lang w:val="en-GB" w:bidi="fa-IR"/>
        </w:rPr>
        <w:t xml:space="preserve"> </w:t>
      </w:r>
      <w:r>
        <w:rPr>
          <w:rFonts w:ascii="Times New Roman" w:eastAsia="Times New Roman" w:hAnsi="Times New Roman" w:cs="B Nazanin" w:hint="cs"/>
          <w:noProof/>
          <w:sz w:val="20"/>
          <w:szCs w:val="20"/>
          <w:rtl/>
          <w:lang w:bidi="fa-IR"/>
        </w:rPr>
        <w:t>مرتبه علمی، تخصص اصلی، گروه آموزشی، دانشکده و دانشگاه / موسسه علمی - پژوهشی، (</w:t>
      </w:r>
      <w:r>
        <w:rPr>
          <w:rFonts w:ascii="Times New Roman" w:eastAsia="Times New Roman" w:hAnsi="Times New Roman" w:cs="B Nazanin"/>
          <w:noProof/>
          <w:sz w:val="20"/>
          <w:szCs w:val="20"/>
          <w:lang w:bidi="fa-IR"/>
        </w:rPr>
        <w:t>B Nazanin 10pt</w:t>
      </w:r>
      <w:r>
        <w:rPr>
          <w:rFonts w:ascii="Times New Roman" w:eastAsia="Times New Roman" w:hAnsi="Times New Roman" w:cs="B Nazanin" w:hint="cs"/>
          <w:b/>
          <w:bCs/>
          <w:noProof/>
          <w:sz w:val="20"/>
          <w:szCs w:val="20"/>
          <w:rtl/>
          <w:lang w:bidi="fa-IR"/>
        </w:rPr>
        <w:t xml:space="preserve"> ) - </w:t>
      </w:r>
      <w:r>
        <w:rPr>
          <w:rFonts w:ascii="Times New Roman" w:eastAsia="Times New Roman" w:hAnsi="Times New Roman" w:cs="B Nazanin" w:hint="cs"/>
          <w:noProof/>
          <w:sz w:val="20"/>
          <w:szCs w:val="20"/>
          <w:rtl/>
        </w:rPr>
        <w:t>آدرس پست الکترونيکي</w:t>
      </w:r>
      <w:r>
        <w:rPr>
          <w:rFonts w:ascii="Times New Roman" w:eastAsia="Times New Roman" w:hAnsi="Times New Roman" w:cs="B Nazanin" w:hint="cs"/>
          <w:noProof/>
          <w:sz w:val="20"/>
          <w:szCs w:val="20"/>
          <w:rtl/>
          <w:lang w:bidi="fa-IR"/>
        </w:rPr>
        <w:t xml:space="preserve"> </w:t>
      </w:r>
    </w:p>
    <w:p>
      <w:pPr>
        <w:bidi/>
        <w:spacing w:before="100" w:beforeAutospacing="1" w:after="100" w:afterAutospacing="1" w:line="240" w:lineRule="auto"/>
        <w:jc w:val="center"/>
        <w:rPr>
          <w:rFonts w:ascii="Times New Roman" w:eastAsia="Times New Roman" w:hAnsi="Times New Roman" w:cs="B Nazanin"/>
          <w:noProof/>
          <w:sz w:val="20"/>
          <w:szCs w:val="20"/>
          <w:rtl/>
        </w:rPr>
      </w:pPr>
      <w:r>
        <w:rPr>
          <w:rFonts w:ascii="Times New Roman" w:eastAsia="Times New Roman" w:hAnsi="Times New Roman" w:cs="B Nazanin" w:hint="cs"/>
          <w:noProof/>
          <w:sz w:val="20"/>
          <w:szCs w:val="20"/>
          <w:rtl/>
          <w:lang w:bidi="fa-IR"/>
        </w:rPr>
        <w:t>2- مرتبه علمی، تخصص اصلی، گروه آموزشی، دانشکده و دانشگاه / موسسه علمی - پژوهشی، (</w:t>
      </w:r>
      <w:r>
        <w:rPr>
          <w:rFonts w:ascii="Times New Roman" w:eastAsia="Times New Roman" w:hAnsi="Times New Roman" w:cs="B Nazanin"/>
          <w:noProof/>
          <w:sz w:val="20"/>
          <w:szCs w:val="20"/>
          <w:lang w:bidi="fa-IR"/>
        </w:rPr>
        <w:t>B Nazanin 10pt</w:t>
      </w:r>
      <w:r>
        <w:rPr>
          <w:rFonts w:ascii="Times New Roman" w:eastAsia="Times New Roman" w:hAnsi="Times New Roman" w:cs="B Nazanin" w:hint="cs"/>
          <w:b/>
          <w:bCs/>
          <w:noProof/>
          <w:sz w:val="20"/>
          <w:szCs w:val="20"/>
          <w:rtl/>
          <w:lang w:bidi="fa-IR"/>
        </w:rPr>
        <w:t xml:space="preserve"> ) - </w:t>
      </w:r>
      <w:r>
        <w:rPr>
          <w:rFonts w:ascii="Times New Roman" w:eastAsia="Times New Roman" w:hAnsi="Times New Roman" w:cs="B Nazanin" w:hint="cs"/>
          <w:noProof/>
          <w:sz w:val="20"/>
          <w:szCs w:val="20"/>
          <w:rtl/>
        </w:rPr>
        <w:t>آدرس پست الکترونيکي</w:t>
      </w:r>
    </w:p>
    <w:p>
      <w:pPr>
        <w:bidi/>
        <w:spacing w:after="0" w:line="240" w:lineRule="auto"/>
        <w:contextualSpacing/>
        <w:jc w:val="center"/>
        <w:rPr>
          <w:rFonts w:ascii="Times New Roman" w:eastAsia="Times New Roman" w:hAnsi="Times New Roman" w:cs="B Nazanin"/>
          <w:b/>
          <w:bCs/>
          <w:noProof/>
          <w:sz w:val="24"/>
          <w:szCs w:val="24"/>
          <w:rtl/>
        </w:rPr>
      </w:pPr>
      <w:r>
        <w:rPr>
          <w:rFonts w:ascii="Times New Roman" w:eastAsia="Times New Roman" w:hAnsi="Times New Roman" w:cs="B Nazanin" w:hint="cs"/>
          <w:b/>
          <w:bCs/>
          <w:noProof/>
          <w:sz w:val="24"/>
          <w:szCs w:val="24"/>
          <w:rtl/>
        </w:rPr>
        <w:t>.</w:t>
      </w:r>
    </w:p>
    <w:p>
      <w:pPr>
        <w:bidi/>
        <w:spacing w:after="0" w:line="240" w:lineRule="auto"/>
        <w:contextualSpacing/>
        <w:jc w:val="center"/>
        <w:rPr>
          <w:rFonts w:ascii="Times New Roman" w:eastAsia="Times New Roman" w:hAnsi="Times New Roman" w:cs="B Nazanin"/>
          <w:b/>
          <w:bCs/>
          <w:noProof/>
          <w:sz w:val="24"/>
          <w:szCs w:val="24"/>
          <w:rtl/>
        </w:rPr>
      </w:pPr>
      <w:r>
        <w:rPr>
          <w:rFonts w:ascii="Times New Roman" w:eastAsia="Times New Roman" w:hAnsi="Times New Roman" w:cs="B Nazanin" w:hint="cs"/>
          <w:b/>
          <w:bCs/>
          <w:noProof/>
          <w:sz w:val="24"/>
          <w:szCs w:val="24"/>
          <w:rtl/>
        </w:rPr>
        <w:t>.</w:t>
      </w:r>
    </w:p>
    <w:p>
      <w:pPr>
        <w:bidi/>
        <w:spacing w:after="0" w:line="240" w:lineRule="auto"/>
        <w:contextualSpacing/>
        <w:jc w:val="center"/>
        <w:rPr>
          <w:rFonts w:ascii="Times New Roman" w:eastAsia="Times New Roman" w:hAnsi="Times New Roman" w:cs="B Nazanin"/>
          <w:b/>
          <w:bCs/>
          <w:noProof/>
          <w:sz w:val="24"/>
          <w:szCs w:val="24"/>
        </w:rPr>
      </w:pPr>
      <w:r>
        <w:rPr>
          <w:rFonts w:ascii="Times New Roman" w:eastAsia="Times New Roman" w:hAnsi="Times New Roman" w:cs="B Nazanin" w:hint="cs"/>
          <w:b/>
          <w:bCs/>
          <w:noProof/>
          <w:sz w:val="24"/>
          <w:szCs w:val="24"/>
          <w:rtl/>
        </w:rPr>
        <w:t>.</w:t>
      </w:r>
    </w:p>
    <w:p>
      <w:pPr>
        <w:shd w:val="clear" w:color="auto" w:fill="FFFFFF"/>
        <w:bidi/>
        <w:spacing w:before="120" w:after="120" w:line="240" w:lineRule="auto"/>
        <w:jc w:val="both"/>
        <w:rPr>
          <w:rFonts w:ascii="Arial" w:eastAsia="Times New Roman" w:hAnsi="Arial" w:cs="B Nazanin"/>
          <w:b/>
          <w:bCs/>
          <w:color w:val="222222"/>
          <w:sz w:val="24"/>
          <w:szCs w:val="24"/>
        </w:rPr>
      </w:pPr>
      <w:r>
        <w:rPr>
          <w:rFonts w:ascii="Arial" w:eastAsia="Times New Roman" w:hAnsi="Arial" w:cs="B Nazanin"/>
          <w:b/>
          <w:bCs/>
          <w:color w:val="222222"/>
          <w:sz w:val="24"/>
          <w:szCs w:val="24"/>
          <w:rtl/>
        </w:rPr>
        <w:t xml:space="preserve">مقاله </w:t>
      </w:r>
      <w:r>
        <w:rPr>
          <w:rFonts w:ascii="Arial" w:eastAsia="Times New Roman" w:hAnsi="Arial" w:cs="B Nazanin" w:hint="cs"/>
          <w:b/>
          <w:bCs/>
          <w:color w:val="222222"/>
          <w:sz w:val="24"/>
          <w:szCs w:val="24"/>
          <w:rtl/>
        </w:rPr>
        <w:t>کامل به ترتیب دارای اجزای اصلی زیر باشد</w:t>
      </w:r>
      <w:r>
        <w:rPr>
          <w:rFonts w:ascii="Arial" w:eastAsia="Times New Roman" w:hAnsi="Arial" w:cs="B Nazanin"/>
          <w:b/>
          <w:bCs/>
          <w:color w:val="222222"/>
          <w:sz w:val="24"/>
          <w:szCs w:val="24"/>
          <w:rtl/>
        </w:rPr>
        <w:t>:</w:t>
      </w:r>
    </w:p>
    <w:p>
      <w:pPr>
        <w:pStyle w:val="ListParagraph"/>
        <w:numPr>
          <w:ilvl w:val="0"/>
          <w:numId w:val="1"/>
        </w:numPr>
        <w:shd w:val="clear" w:color="auto" w:fill="FFFFFF"/>
        <w:bidi/>
        <w:spacing w:before="120" w:after="120" w:line="240" w:lineRule="auto"/>
        <w:ind w:left="641" w:hanging="284"/>
        <w:jc w:val="both"/>
        <w:rPr>
          <w:rFonts w:ascii="Arial" w:eastAsia="Times New Roman" w:hAnsi="Arial" w:cs="B Nazanin"/>
          <w:b/>
          <w:bCs/>
          <w:color w:val="222222"/>
          <w:sz w:val="24"/>
          <w:szCs w:val="24"/>
          <w:rtl/>
        </w:rPr>
      </w:pPr>
      <w:r>
        <w:rPr>
          <w:rFonts w:ascii="Arial" w:eastAsia="Times New Roman" w:hAnsi="Arial" w:cs="B Nazanin" w:hint="cs"/>
          <w:b/>
          <w:bCs/>
          <w:color w:val="222222"/>
          <w:sz w:val="24"/>
          <w:szCs w:val="24"/>
          <w:rtl/>
        </w:rPr>
        <w:t>چکیده</w:t>
      </w:r>
    </w:p>
    <w:p>
      <w:pPr>
        <w:pStyle w:val="ListParagraph"/>
        <w:numPr>
          <w:ilvl w:val="0"/>
          <w:numId w:val="1"/>
        </w:numPr>
        <w:shd w:val="clear" w:color="auto" w:fill="FFFFFF"/>
        <w:bidi/>
        <w:spacing w:before="120" w:after="120" w:line="240" w:lineRule="auto"/>
        <w:ind w:left="641" w:hanging="284"/>
        <w:jc w:val="both"/>
        <w:rPr>
          <w:rFonts w:ascii="Arial" w:eastAsia="Times New Roman" w:hAnsi="Arial" w:cs="B Nazanin"/>
          <w:b/>
          <w:bCs/>
          <w:color w:val="222222"/>
          <w:sz w:val="24"/>
          <w:szCs w:val="24"/>
          <w:rtl/>
        </w:rPr>
      </w:pPr>
      <w:r>
        <w:rPr>
          <w:rFonts w:ascii="Arial" w:eastAsia="Times New Roman" w:hAnsi="Arial" w:cs="B Nazanin"/>
          <w:b/>
          <w:bCs/>
          <w:color w:val="222222"/>
          <w:sz w:val="24"/>
          <w:szCs w:val="24"/>
          <w:rtl/>
        </w:rPr>
        <w:t>مقدمه</w:t>
      </w:r>
    </w:p>
    <w:p>
      <w:pPr>
        <w:pStyle w:val="ListParagraph"/>
        <w:numPr>
          <w:ilvl w:val="0"/>
          <w:numId w:val="1"/>
        </w:numPr>
        <w:shd w:val="clear" w:color="auto" w:fill="FFFFFF"/>
        <w:bidi/>
        <w:spacing w:before="120" w:after="120" w:line="240" w:lineRule="auto"/>
        <w:ind w:left="641" w:hanging="284"/>
        <w:jc w:val="both"/>
        <w:rPr>
          <w:rFonts w:ascii="Arial" w:eastAsia="Times New Roman" w:hAnsi="Arial" w:cs="B Nazanin"/>
          <w:b/>
          <w:bCs/>
          <w:color w:val="222222"/>
          <w:sz w:val="24"/>
          <w:szCs w:val="24"/>
          <w:rtl/>
        </w:rPr>
      </w:pPr>
      <w:r>
        <w:rPr>
          <w:rFonts w:ascii="Arial" w:eastAsia="Times New Roman" w:hAnsi="Arial" w:cs="B Nazanin"/>
          <w:b/>
          <w:bCs/>
          <w:color w:val="222222"/>
          <w:sz w:val="24"/>
          <w:szCs w:val="24"/>
          <w:rtl/>
        </w:rPr>
        <w:t>مواد و روش ها</w:t>
      </w:r>
    </w:p>
    <w:p>
      <w:pPr>
        <w:pStyle w:val="ListParagraph"/>
        <w:numPr>
          <w:ilvl w:val="0"/>
          <w:numId w:val="1"/>
        </w:numPr>
        <w:shd w:val="clear" w:color="auto" w:fill="FFFFFF"/>
        <w:bidi/>
        <w:spacing w:before="120" w:after="120" w:line="240" w:lineRule="auto"/>
        <w:ind w:left="641" w:hanging="284"/>
        <w:jc w:val="both"/>
        <w:rPr>
          <w:rFonts w:ascii="Arial" w:eastAsia="Times New Roman" w:hAnsi="Arial" w:cs="B Nazanin"/>
          <w:b/>
          <w:bCs/>
          <w:color w:val="222222"/>
          <w:sz w:val="24"/>
          <w:szCs w:val="24"/>
          <w:rtl/>
        </w:rPr>
      </w:pPr>
      <w:r>
        <w:rPr>
          <w:rFonts w:ascii="Arial" w:eastAsia="Times New Roman" w:hAnsi="Arial" w:cs="B Nazanin"/>
          <w:b/>
          <w:bCs/>
          <w:color w:val="222222"/>
          <w:sz w:val="24"/>
          <w:szCs w:val="24"/>
          <w:rtl/>
        </w:rPr>
        <w:t>نتایج و بحث</w:t>
      </w:r>
    </w:p>
    <w:p>
      <w:pPr>
        <w:pStyle w:val="ListParagraph"/>
        <w:numPr>
          <w:ilvl w:val="0"/>
          <w:numId w:val="1"/>
        </w:numPr>
        <w:shd w:val="clear" w:color="auto" w:fill="FFFFFF"/>
        <w:bidi/>
        <w:spacing w:before="120" w:after="120" w:line="240" w:lineRule="auto"/>
        <w:ind w:left="641" w:hanging="284"/>
        <w:jc w:val="both"/>
        <w:rPr>
          <w:rFonts w:ascii="Arial" w:eastAsia="Times New Roman" w:hAnsi="Arial" w:cs="B Nazanin"/>
          <w:b/>
          <w:bCs/>
          <w:color w:val="222222"/>
          <w:sz w:val="24"/>
          <w:szCs w:val="24"/>
          <w:rtl/>
        </w:rPr>
      </w:pPr>
      <w:r>
        <w:rPr>
          <w:rFonts w:ascii="Arial" w:eastAsia="Times New Roman" w:hAnsi="Arial" w:cs="B Nazanin"/>
          <w:b/>
          <w:bCs/>
          <w:color w:val="222222"/>
          <w:sz w:val="24"/>
          <w:szCs w:val="24"/>
          <w:rtl/>
        </w:rPr>
        <w:t>نتیجه گیری</w:t>
      </w:r>
    </w:p>
    <w:p>
      <w:pPr>
        <w:pStyle w:val="ListParagraph"/>
        <w:numPr>
          <w:ilvl w:val="0"/>
          <w:numId w:val="1"/>
        </w:numPr>
        <w:shd w:val="clear" w:color="auto" w:fill="FFFFFF"/>
        <w:bidi/>
        <w:spacing w:before="120" w:after="120" w:line="240" w:lineRule="auto"/>
        <w:ind w:left="641" w:hanging="284"/>
        <w:jc w:val="both"/>
        <w:rPr>
          <w:rFonts w:ascii="Arial" w:eastAsia="Times New Roman" w:hAnsi="Arial" w:cs="B Nazanin"/>
          <w:b/>
          <w:bCs/>
          <w:color w:val="222222"/>
          <w:sz w:val="24"/>
          <w:szCs w:val="24"/>
          <w:rtl/>
        </w:rPr>
      </w:pPr>
      <w:r>
        <w:rPr>
          <w:rFonts w:ascii="Arial" w:eastAsia="Times New Roman" w:hAnsi="Arial" w:cs="B Nazanin"/>
          <w:b/>
          <w:bCs/>
          <w:color w:val="222222"/>
          <w:sz w:val="24"/>
          <w:szCs w:val="24"/>
          <w:rtl/>
        </w:rPr>
        <w:t>منابع</w:t>
      </w:r>
    </w:p>
    <w:p>
      <w:pPr>
        <w:pStyle w:val="ListParagraph"/>
        <w:numPr>
          <w:ilvl w:val="0"/>
          <w:numId w:val="1"/>
        </w:numPr>
        <w:shd w:val="clear" w:color="auto" w:fill="FFFFFF"/>
        <w:bidi/>
        <w:spacing w:before="120" w:after="120" w:line="240" w:lineRule="auto"/>
        <w:ind w:left="641" w:hanging="284"/>
        <w:jc w:val="both"/>
        <w:rPr>
          <w:rFonts w:ascii="Arial" w:eastAsia="Times New Roman" w:hAnsi="Arial" w:cs="B Nazanin"/>
          <w:b/>
          <w:bCs/>
          <w:color w:val="222222"/>
          <w:sz w:val="24"/>
          <w:szCs w:val="24"/>
          <w:rtl/>
        </w:rPr>
      </w:pPr>
      <w:r>
        <w:rPr>
          <w:rFonts w:ascii="Arial" w:eastAsia="Times New Roman" w:hAnsi="Arial" w:cs="B Nazanin"/>
          <w:b/>
          <w:bCs/>
          <w:color w:val="222222"/>
          <w:sz w:val="24"/>
          <w:szCs w:val="24"/>
          <w:rtl/>
        </w:rPr>
        <w:t>چکیده انگلیسی</w:t>
      </w:r>
    </w:p>
    <w:p>
      <w:pPr>
        <w:bidi/>
        <w:spacing w:before="100" w:beforeAutospacing="1" w:after="100" w:afterAutospacing="1" w:line="240" w:lineRule="auto"/>
        <w:rPr>
          <w:rFonts w:ascii="Times New Roman" w:eastAsia="Times New Roman" w:hAnsi="Times New Roman" w:cs="B Nazanin"/>
          <w:b/>
          <w:bCs/>
          <w:noProof/>
          <w:szCs w:val="24"/>
          <w:rtl/>
          <w:lang w:bidi="fa-IR"/>
        </w:rPr>
      </w:pPr>
      <w:r>
        <w:rPr>
          <w:rFonts w:ascii="Times New Roman" w:eastAsia="Times New Roman" w:hAnsi="Times New Roman" w:cs="B Nazanin" w:hint="cs"/>
          <w:b/>
          <w:bCs/>
          <w:noProof/>
          <w:szCs w:val="24"/>
          <w:rtl/>
          <w:lang w:bidi="fa-IR"/>
        </w:rPr>
        <w:t>چكيده (</w:t>
      </w:r>
      <w:r>
        <w:rPr>
          <w:rFonts w:ascii="Times New Roman" w:eastAsia="Times New Roman" w:hAnsi="Times New Roman" w:cs="B Nazanin"/>
          <w:b/>
          <w:bCs/>
          <w:noProof/>
          <w:sz w:val="24"/>
          <w:szCs w:val="24"/>
          <w:lang w:bidi="fa-IR"/>
        </w:rPr>
        <w:t>B Nazanin 12pt</w:t>
      </w:r>
      <w:r>
        <w:rPr>
          <w:rFonts w:ascii="Times New Roman" w:eastAsia="Times New Roman" w:hAnsi="Times New Roman" w:cs="B Nazanin" w:hint="cs"/>
          <w:b/>
          <w:bCs/>
          <w:noProof/>
          <w:szCs w:val="24"/>
          <w:rtl/>
          <w:lang w:bidi="fa-IR"/>
        </w:rPr>
        <w:t xml:space="preserve"> پررنگ)</w:t>
      </w:r>
    </w:p>
    <w:p>
      <w:pPr>
        <w:bidi/>
        <w:spacing w:before="100" w:beforeAutospacing="1" w:after="100" w:afterAutospacing="1" w:line="240" w:lineRule="auto"/>
        <w:ind w:left="567" w:right="567"/>
        <w:jc w:val="both"/>
        <w:rPr>
          <w:rFonts w:ascii="Times New Roman" w:eastAsia="Times New Roman" w:hAnsi="Times New Roman" w:cs="B Nazanin"/>
          <w:noProof/>
          <w:sz w:val="20"/>
          <w:rtl/>
          <w:lang w:bidi="fa-IR"/>
        </w:rPr>
      </w:pPr>
      <w:r>
        <w:rPr>
          <w:rFonts w:ascii="Times New Roman" w:eastAsia="Times New Roman" w:hAnsi="Times New Roman" w:cs="B Nazanin" w:hint="cs"/>
          <w:noProof/>
          <w:sz w:val="20"/>
          <w:rtl/>
        </w:rPr>
        <w:t xml:space="preserve">هر مقاله بايد داراي يک </w:t>
      </w:r>
      <w:r>
        <w:rPr>
          <w:rFonts w:ascii="Times New Roman" w:eastAsia="Times New Roman" w:hAnsi="Times New Roman" w:cs="B Nazanin" w:hint="cs"/>
          <w:noProof/>
          <w:sz w:val="20"/>
          <w:rtl/>
          <w:lang w:bidi="fa-IR"/>
        </w:rPr>
        <w:t>چكيده</w:t>
      </w:r>
      <w:r>
        <w:rPr>
          <w:rFonts w:ascii="Times New Roman" w:eastAsia="Times New Roman" w:hAnsi="Times New Roman" w:cs="B Nazanin" w:hint="cs"/>
          <w:noProof/>
          <w:sz w:val="20"/>
          <w:rtl/>
        </w:rPr>
        <w:t xml:space="preserve"> حداکثر 250 کلمه</w:t>
      </w:r>
      <w:r>
        <w:rPr>
          <w:rFonts w:ascii="Times New Roman" w:eastAsia="Times New Roman" w:hAnsi="Times New Roman" w:cs="B Nazanin" w:hint="cs"/>
          <w:noProof/>
          <w:sz w:val="20"/>
          <w:rtl/>
        </w:rPr>
        <w:softHyphen/>
        <w:t>اي باشد که در يک پاراگراف تهيه شود. اين بخش بايد به صورت مستقل بيانگر خلاصه</w:t>
      </w:r>
      <w:r>
        <w:rPr>
          <w:rFonts w:ascii="Times New Roman" w:eastAsia="Times New Roman" w:hAnsi="Times New Roman" w:cs="B Nazanin"/>
          <w:noProof/>
          <w:sz w:val="20"/>
          <w:rtl/>
        </w:rPr>
        <w:softHyphen/>
      </w:r>
      <w:r>
        <w:rPr>
          <w:rFonts w:ascii="Times New Roman" w:eastAsia="Times New Roman" w:hAnsi="Times New Roman" w:cs="B Nazanin" w:hint="cs"/>
          <w:noProof/>
          <w:sz w:val="20"/>
          <w:rtl/>
        </w:rPr>
        <w:t>ای از موضوع، اهداف، روش تحقيق و نتايج مقاله باشد.</w:t>
      </w:r>
      <w:r>
        <w:rPr>
          <w:rFonts w:ascii="Times New Roman" w:eastAsia="Times New Roman" w:hAnsi="Times New Roman" w:cs="B Nazanin" w:hint="cs"/>
          <w:noProof/>
          <w:sz w:val="20"/>
          <w:rtl/>
          <w:lang w:bidi="fa-IR"/>
        </w:rPr>
        <w:t xml:space="preserve"> از اشاره به منابع و مآخذ در اين قسمت بايد خودداري شود.</w:t>
      </w:r>
      <w:r>
        <w:rPr>
          <w:rFonts w:ascii="Times New Roman" w:eastAsia="Times New Roman" w:hAnsi="Times New Roman" w:cs="B Nazanin" w:hint="cs"/>
          <w:noProof/>
          <w:sz w:val="20"/>
          <w:rtl/>
        </w:rPr>
        <w:t xml:space="preserve"> فونت اين بخش از نوع </w:t>
      </w:r>
      <w:r>
        <w:rPr>
          <w:rFonts w:ascii="Times New Roman" w:eastAsia="Times New Roman" w:hAnsi="Times New Roman" w:cs="B Nazanin"/>
          <w:noProof/>
          <w:sz w:val="20"/>
          <w:lang w:bidi="fa-IR"/>
        </w:rPr>
        <w:t>(B Nazanin 11pt)</w:t>
      </w:r>
      <w:r>
        <w:rPr>
          <w:rFonts w:ascii="Times New Roman" w:eastAsia="Times New Roman" w:hAnsi="Times New Roman" w:cs="B Nazanin" w:hint="cs"/>
          <w:noProof/>
          <w:sz w:val="20"/>
          <w:rtl/>
          <w:lang w:bidi="fa-IR"/>
        </w:rPr>
        <w:t xml:space="preserve"> مي</w:t>
      </w:r>
      <w:r>
        <w:rPr>
          <w:rFonts w:ascii="Times New Roman" w:eastAsia="Times New Roman" w:hAnsi="Times New Roman" w:cs="B Nazanin" w:hint="cs"/>
          <w:noProof/>
          <w:sz w:val="20"/>
          <w:rtl/>
          <w:lang w:bidi="fa-IR"/>
        </w:rPr>
        <w:softHyphen/>
        <w:t>باشد.</w:t>
      </w:r>
    </w:p>
    <w:p>
      <w:pPr>
        <w:bidi/>
        <w:spacing w:before="100" w:beforeAutospacing="1" w:after="100" w:afterAutospacing="1" w:line="240" w:lineRule="auto"/>
        <w:jc w:val="lowKashida"/>
        <w:rPr>
          <w:rFonts w:ascii="Times New Roman" w:eastAsia="Times New Roman" w:hAnsi="Times New Roman" w:cs="B Nazanin"/>
          <w:noProof/>
          <w:rtl/>
          <w:lang w:bidi="fa-IR"/>
        </w:rPr>
      </w:pPr>
      <w:r>
        <w:rPr>
          <w:rFonts w:ascii="Times New Roman" w:eastAsia="Times New Roman" w:hAnsi="Times New Roman" w:cs="B Nazanin" w:hint="cs"/>
          <w:b/>
          <w:bCs/>
          <w:i/>
          <w:iCs/>
          <w:noProof/>
          <w:rtl/>
          <w:lang w:bidi="fa-IR"/>
        </w:rPr>
        <w:t>واژه‌هاي كليدي</w:t>
      </w:r>
      <w:r>
        <w:rPr>
          <w:rFonts w:ascii="Times New Roman" w:eastAsia="Times New Roman" w:hAnsi="Times New Roman" w:cs="B Nazanin" w:hint="cs"/>
          <w:b/>
          <w:bCs/>
          <w:noProof/>
          <w:rtl/>
          <w:lang w:bidi="fa-IR"/>
        </w:rPr>
        <w:t>:</w:t>
      </w:r>
      <w:r>
        <w:rPr>
          <w:rFonts w:ascii="Times New Roman" w:eastAsia="Times New Roman" w:hAnsi="Times New Roman" w:cs="B Nazanin" w:hint="cs"/>
          <w:noProof/>
          <w:rtl/>
          <w:lang w:bidi="fa-IR"/>
        </w:rPr>
        <w:t xml:space="preserve"> حداقل 5 و حداكثر 6 واژه كه با </w:t>
      </w:r>
      <w:r>
        <w:rPr>
          <w:rFonts w:ascii="Times New Roman" w:eastAsia="Times New Roman" w:hAnsi="Times New Roman" w:cs="B Nazanin" w:hint="cs"/>
          <w:noProof/>
          <w:rtl/>
          <w:lang w:val="en-GB" w:bidi="fa-IR"/>
        </w:rPr>
        <w:t>ویرگول</w:t>
      </w:r>
      <w:r>
        <w:rPr>
          <w:rFonts w:ascii="Times New Roman" w:eastAsia="Times New Roman" w:hAnsi="Times New Roman" w:cs="B Nazanin" w:hint="cs"/>
          <w:noProof/>
          <w:rtl/>
          <w:lang w:bidi="fa-IR"/>
        </w:rPr>
        <w:t xml:space="preserve"> جدا شده و بر اساس حروف الفبا در يك خط قرار گيرند.</w:t>
      </w:r>
      <w:r>
        <w:rPr>
          <w:rFonts w:ascii="Times New Roman" w:eastAsia="Times New Roman" w:hAnsi="Times New Roman" w:cs="B Nazanin"/>
          <w:noProof/>
          <w:sz w:val="18"/>
          <w:szCs w:val="18"/>
          <w:lang w:bidi="fa-IR"/>
        </w:rPr>
        <w:t>(B Nazanin 11pt)</w:t>
      </w:r>
      <w:r>
        <w:rPr>
          <w:rFonts w:ascii="Times New Roman" w:eastAsia="Times New Roman" w:hAnsi="Times New Roman" w:cs="B Nazanin"/>
          <w:noProof/>
          <w:lang w:bidi="fa-IR"/>
        </w:rPr>
        <w:br w:type="page"/>
      </w:r>
    </w:p>
    <w:p>
      <w:pPr>
        <w:bidi/>
        <w:spacing w:before="100" w:beforeAutospacing="1" w:after="100" w:afterAutospacing="1" w:line="240" w:lineRule="auto"/>
        <w:jc w:val="both"/>
        <w:rPr>
          <w:rFonts w:ascii="Times New Roman" w:eastAsia="Times New Roman" w:hAnsi="Times New Roman" w:cs="B Nazanin"/>
          <w:b/>
          <w:bCs/>
          <w:noProof/>
          <w:sz w:val="24"/>
          <w:szCs w:val="24"/>
          <w:rtl/>
          <w:lang w:bidi="fa-IR"/>
        </w:rPr>
      </w:pPr>
      <w:r>
        <w:rPr>
          <w:rFonts w:ascii="Times New Roman" w:eastAsia="Times New Roman" w:hAnsi="Times New Roman" w:cs="B Nazanin" w:hint="cs"/>
          <w:b/>
          <w:bCs/>
          <w:noProof/>
          <w:sz w:val="24"/>
          <w:szCs w:val="24"/>
          <w:rtl/>
          <w:lang w:bidi="fa-IR"/>
        </w:rPr>
        <w:lastRenderedPageBreak/>
        <w:t>1- مقدمه (</w:t>
      </w:r>
      <w:r>
        <w:rPr>
          <w:rFonts w:ascii="Times New Roman" w:eastAsia="Times New Roman" w:hAnsi="Times New Roman" w:cs="B Nazanin"/>
          <w:b/>
          <w:bCs/>
          <w:noProof/>
          <w:sz w:val="24"/>
          <w:szCs w:val="24"/>
          <w:lang w:bidi="fa-IR"/>
        </w:rPr>
        <w:t>B Nazanin 12pt</w:t>
      </w:r>
      <w:r>
        <w:rPr>
          <w:rFonts w:ascii="Times New Roman" w:eastAsia="Times New Roman" w:hAnsi="Times New Roman" w:cs="B Nazanin" w:hint="cs"/>
          <w:b/>
          <w:bCs/>
          <w:noProof/>
          <w:sz w:val="24"/>
          <w:szCs w:val="24"/>
          <w:rtl/>
          <w:lang w:bidi="fa-IR"/>
        </w:rPr>
        <w:t xml:space="preserve"> پررنگ)</w:t>
      </w:r>
    </w:p>
    <w:p>
      <w:pPr>
        <w:bidi/>
        <w:spacing w:before="100" w:beforeAutospacing="1" w:after="100" w:afterAutospacing="1" w:line="240" w:lineRule="auto"/>
        <w:ind w:firstLine="284"/>
        <w:jc w:val="both"/>
        <w:rPr>
          <w:rFonts w:ascii="Times New Roman" w:eastAsia="Times New Roman" w:hAnsi="Times New Roman" w:cs="B Nazanin"/>
          <w:noProof/>
          <w:szCs w:val="24"/>
          <w:rtl/>
          <w:lang w:bidi="fa-IR"/>
        </w:rPr>
      </w:pPr>
      <w:r>
        <w:rPr>
          <w:rFonts w:ascii="Times New Roman" w:eastAsia="Times New Roman" w:hAnsi="Times New Roman" w:cs="B Nazanin" w:hint="cs"/>
          <w:noProof/>
          <w:szCs w:val="24"/>
          <w:rtl/>
        </w:rPr>
        <w:t>برای نگارش مقالات فارسي ضروری است از نرم افزار</w:t>
      </w:r>
      <w:r>
        <w:rPr>
          <w:rFonts w:ascii="Times New Roman" w:eastAsia="Times New Roman" w:hAnsi="Times New Roman" w:cs="B Nazanin"/>
          <w:noProof/>
          <w:szCs w:val="24"/>
          <w:lang w:bidi="fa-IR"/>
        </w:rPr>
        <w:t xml:space="preserve">Word </w:t>
      </w:r>
      <w:r>
        <w:rPr>
          <w:rFonts w:ascii="Times New Roman" w:eastAsia="Times New Roman" w:hAnsi="Times New Roman" w:cs="B Nazanin" w:hint="cs"/>
          <w:noProof/>
          <w:szCs w:val="24"/>
          <w:rtl/>
        </w:rPr>
        <w:t xml:space="preserve"> </w:t>
      </w:r>
      <w:r>
        <w:rPr>
          <w:rFonts w:ascii="Times New Roman" w:eastAsia="Times New Roman" w:hAnsi="Times New Roman" w:cs="B Nazanin" w:hint="cs"/>
          <w:noProof/>
          <w:szCs w:val="24"/>
          <w:rtl/>
          <w:lang w:bidi="fa-IR"/>
        </w:rPr>
        <w:t xml:space="preserve">(ترجیحا آفیس ورژن 2013) </w:t>
      </w:r>
      <w:r>
        <w:rPr>
          <w:rFonts w:ascii="Times New Roman" w:eastAsia="Times New Roman" w:hAnsi="Times New Roman" w:cs="B Nazanin" w:hint="cs"/>
          <w:noProof/>
          <w:szCs w:val="24"/>
          <w:rtl/>
        </w:rPr>
        <w:t xml:space="preserve">استفاده شود. كاغذ از نوع </w:t>
      </w:r>
      <w:r>
        <w:rPr>
          <w:rFonts w:ascii="Times New Roman" w:eastAsia="Times New Roman" w:hAnsi="Times New Roman" w:cs="B Nazanin"/>
          <w:noProof/>
          <w:szCs w:val="24"/>
        </w:rPr>
        <w:t>A4</w:t>
      </w:r>
      <w:r>
        <w:rPr>
          <w:rFonts w:ascii="Times New Roman" w:eastAsia="Times New Roman" w:hAnsi="Times New Roman" w:cs="B Nazanin" w:hint="cs"/>
          <w:noProof/>
          <w:szCs w:val="24"/>
          <w:rtl/>
          <w:lang w:bidi="fa-IR"/>
        </w:rPr>
        <w:t xml:space="preserve"> تعريف مي‌گردد.</w:t>
      </w:r>
      <w:r>
        <w:rPr>
          <w:rFonts w:ascii="Times New Roman" w:eastAsia="Times New Roman" w:hAnsi="Times New Roman" w:cs="B Nazanin" w:hint="cs"/>
          <w:noProof/>
          <w:szCs w:val="24"/>
          <w:rtl/>
        </w:rPr>
        <w:t xml:space="preserve"> از فونت </w:t>
      </w:r>
      <w:r>
        <w:rPr>
          <w:rFonts w:ascii="Times New Roman" w:eastAsia="Times New Roman" w:hAnsi="Times New Roman" w:cs="B Nazanin"/>
          <w:noProof/>
          <w:szCs w:val="24"/>
          <w:lang w:bidi="fa-IR"/>
        </w:rPr>
        <w:t>(B Nazanin 12pt)</w:t>
      </w:r>
      <w:r>
        <w:rPr>
          <w:rFonts w:ascii="Times New Roman" w:eastAsia="Times New Roman" w:hAnsi="Times New Roman" w:cs="B Nazanin" w:hint="cs"/>
          <w:noProof/>
          <w:szCs w:val="24"/>
          <w:rtl/>
        </w:rPr>
        <w:t xml:space="preserve"> و فاصله خطوط</w:t>
      </w:r>
      <w:r>
        <w:rPr>
          <w:rFonts w:ascii="Times New Roman" w:eastAsia="Times New Roman" w:hAnsi="Times New Roman" w:cs="B Nazanin"/>
          <w:noProof/>
          <w:szCs w:val="24"/>
          <w:lang w:bidi="fa-IR"/>
        </w:rPr>
        <w:t xml:space="preserve"> single </w:t>
      </w:r>
      <w:r>
        <w:rPr>
          <w:rFonts w:ascii="Times New Roman" w:eastAsia="Times New Roman" w:hAnsi="Times New Roman" w:cs="B Nazanin" w:hint="cs"/>
          <w:noProof/>
          <w:szCs w:val="24"/>
          <w:rtl/>
        </w:rPr>
        <w:t>در تهيه متن اصلي مقاله استفاده گردد. فاصله بین پاراگراف</w:t>
      </w:r>
      <w:r>
        <w:rPr>
          <w:rFonts w:ascii="Times New Roman" w:eastAsia="Times New Roman" w:hAnsi="Times New Roman" w:cs="B Nazanin"/>
          <w:noProof/>
          <w:szCs w:val="24"/>
          <w:rtl/>
        </w:rPr>
        <w:softHyphen/>
      </w:r>
      <w:r>
        <w:rPr>
          <w:rFonts w:ascii="Times New Roman" w:eastAsia="Times New Roman" w:hAnsi="Times New Roman" w:cs="B Nazanin" w:hint="cs"/>
          <w:noProof/>
          <w:szCs w:val="24"/>
          <w:rtl/>
        </w:rPr>
        <w:t>ها در حالت خودکار (</w:t>
      </w:r>
      <w:r>
        <w:rPr>
          <w:rFonts w:ascii="Times New Roman" w:eastAsia="Times New Roman" w:hAnsi="Times New Roman" w:cs="B Nazanin"/>
          <w:noProof/>
          <w:szCs w:val="24"/>
        </w:rPr>
        <w:t>Auto</w:t>
      </w:r>
      <w:r>
        <w:rPr>
          <w:rFonts w:ascii="Times New Roman" w:eastAsia="Times New Roman" w:hAnsi="Times New Roman" w:cs="B Nazanin" w:hint="cs"/>
          <w:noProof/>
          <w:szCs w:val="24"/>
          <w:rtl/>
        </w:rPr>
        <w:t xml:space="preserve">) تنظیم گردد. در تمامي قسمت‌ها در صورت استفاده از كلمات لاتين، از فونت </w:t>
      </w:r>
      <w:r>
        <w:rPr>
          <w:rFonts w:ascii="Times New Roman" w:eastAsia="Times New Roman" w:hAnsi="Times New Roman" w:cs="B Nazanin"/>
          <w:noProof/>
          <w:szCs w:val="24"/>
        </w:rPr>
        <w:t>Times New Roman</w:t>
      </w:r>
      <w:r>
        <w:rPr>
          <w:rFonts w:ascii="Times New Roman" w:eastAsia="Times New Roman" w:hAnsi="Times New Roman" w:cs="B Nazanin" w:hint="cs"/>
          <w:noProof/>
          <w:szCs w:val="24"/>
          <w:rtl/>
        </w:rPr>
        <w:t xml:space="preserve"> </w:t>
      </w:r>
      <w:r>
        <w:rPr>
          <w:rFonts w:ascii="Times New Roman" w:eastAsia="Times New Roman" w:hAnsi="Times New Roman" w:cs="B Nazanin" w:hint="cs"/>
          <w:noProof/>
          <w:szCs w:val="24"/>
          <w:rtl/>
          <w:lang w:bidi="fa-IR"/>
        </w:rPr>
        <w:t xml:space="preserve">با يك اندازه كوچكتر از فونت فارسي آن قسمت، استفاده شود. </w:t>
      </w:r>
      <w:r>
        <w:rPr>
          <w:rFonts w:ascii="Times New Roman" w:eastAsia="Times New Roman" w:hAnsi="Times New Roman" w:cs="B Nazanin" w:hint="cs"/>
          <w:noProof/>
          <w:szCs w:val="24"/>
          <w:rtl/>
        </w:rPr>
        <w:t xml:space="preserve">متن مقاله بصورت تک ستوني و با حاشيه 35 میلیمتر از بالا </w:t>
      </w:r>
      <w:r>
        <w:rPr>
          <w:rFonts w:ascii="Times New Roman" w:eastAsia="Times New Roman" w:hAnsi="Times New Roman" w:cs="B Nazanin" w:hint="cs"/>
          <w:noProof/>
          <w:szCs w:val="24"/>
          <w:rtl/>
          <w:lang w:bidi="fa-IR"/>
        </w:rPr>
        <w:t xml:space="preserve">و راست </w:t>
      </w:r>
      <w:r>
        <w:rPr>
          <w:rFonts w:ascii="Times New Roman" w:eastAsia="Times New Roman" w:hAnsi="Times New Roman" w:cs="B Nazanin" w:hint="cs"/>
          <w:noProof/>
          <w:szCs w:val="24"/>
          <w:rtl/>
        </w:rPr>
        <w:t>و 25 میلیمتر از پايين و چپ تهيه گردد. عنوان هر بخش با فونت (</w:t>
      </w:r>
      <w:r>
        <w:rPr>
          <w:rFonts w:ascii="Times New Roman" w:eastAsia="Times New Roman" w:hAnsi="Times New Roman" w:cs="B Nazanin"/>
          <w:noProof/>
          <w:szCs w:val="24"/>
          <w:lang w:bidi="fa-IR"/>
        </w:rPr>
        <w:t>B Nazanin 12pt</w:t>
      </w:r>
      <w:r>
        <w:rPr>
          <w:rFonts w:ascii="Times New Roman" w:eastAsia="Times New Roman" w:hAnsi="Times New Roman" w:cs="B Nazanin" w:hint="cs"/>
          <w:noProof/>
          <w:szCs w:val="24"/>
          <w:rtl/>
        </w:rPr>
        <w:t xml:space="preserve"> پررنگ)، با شماره بخش و با فاصله يك خط خالي از بخش قبلي نوشته شود. عنوان زيربخش‌ها با فونت (</w:t>
      </w:r>
      <w:r>
        <w:rPr>
          <w:rFonts w:ascii="Times New Roman" w:eastAsia="Times New Roman" w:hAnsi="Times New Roman" w:cs="B Nazanin"/>
          <w:noProof/>
          <w:szCs w:val="24"/>
          <w:lang w:bidi="fa-IR"/>
        </w:rPr>
        <w:t>B Nazanin 11pt</w:t>
      </w:r>
      <w:r>
        <w:rPr>
          <w:rFonts w:ascii="Times New Roman" w:eastAsia="Times New Roman" w:hAnsi="Times New Roman" w:cs="B Nazanin" w:hint="cs"/>
          <w:noProof/>
          <w:szCs w:val="24"/>
          <w:rtl/>
        </w:rPr>
        <w:t xml:space="preserve"> ایتالیک) و به همان ترتيب نوشته شود. اولین خط همه پاراگراف‌ها 5 میلیمتر تو رفتگی داشته باشد. علايم نگارشي مانند نقطه، كاما و ... به نحو مناسبي مورد استفاده قرار گيرند. از نیم</w:t>
      </w:r>
      <w:r>
        <w:rPr>
          <w:rFonts w:ascii="Times New Roman" w:eastAsia="Times New Roman" w:hAnsi="Times New Roman" w:cs="B Nazanin"/>
          <w:noProof/>
          <w:szCs w:val="24"/>
        </w:rPr>
        <w:t xml:space="preserve"> </w:t>
      </w:r>
      <w:r>
        <w:rPr>
          <w:rFonts w:ascii="Times New Roman" w:eastAsia="Times New Roman" w:hAnsi="Times New Roman" w:cs="B Nazanin" w:hint="cs"/>
          <w:noProof/>
          <w:szCs w:val="24"/>
          <w:rtl/>
        </w:rPr>
        <w:t>فاصله (</w:t>
      </w:r>
      <w:r>
        <w:rPr>
          <w:rFonts w:ascii="Times New Roman" w:eastAsia="Times New Roman" w:hAnsi="Times New Roman" w:cs="B Nazanin"/>
          <w:noProof/>
          <w:szCs w:val="24"/>
        </w:rPr>
        <w:t>Ctrl+-</w:t>
      </w:r>
      <w:r>
        <w:rPr>
          <w:rFonts w:ascii="Times New Roman" w:eastAsia="Times New Roman" w:hAnsi="Times New Roman" w:cs="B Nazanin" w:hint="cs"/>
          <w:noProof/>
          <w:szCs w:val="24"/>
          <w:rtl/>
        </w:rPr>
        <w:t>) در موارد لازم مثل افعالي كه با «مي» شروع مي‌شوند، استفاده گردد تا مانع از جداشدگي احتمالي كلمه گردد.</w:t>
      </w:r>
    </w:p>
    <w:p>
      <w:pPr>
        <w:bidi/>
        <w:spacing w:before="100" w:beforeAutospacing="1" w:after="100" w:afterAutospacing="1" w:line="240" w:lineRule="auto"/>
        <w:jc w:val="both"/>
        <w:rPr>
          <w:rFonts w:ascii="Times New Roman" w:eastAsia="Times New Roman" w:hAnsi="Times New Roman" w:cs="B Nazanin"/>
          <w:b/>
          <w:bCs/>
          <w:noProof/>
          <w:sz w:val="24"/>
          <w:szCs w:val="24"/>
          <w:rtl/>
          <w:lang w:bidi="fa-IR"/>
        </w:rPr>
      </w:pPr>
      <w:r>
        <w:rPr>
          <w:rFonts w:ascii="Times New Roman" w:eastAsia="Times New Roman" w:hAnsi="Times New Roman" w:cs="B Nazanin" w:hint="cs"/>
          <w:b/>
          <w:bCs/>
          <w:noProof/>
          <w:sz w:val="24"/>
          <w:szCs w:val="24"/>
          <w:rtl/>
          <w:lang w:bidi="fa-IR"/>
        </w:rPr>
        <w:t>2- ارسال مقالات</w:t>
      </w:r>
    </w:p>
    <w:p>
      <w:pPr>
        <w:bidi/>
        <w:spacing w:before="100" w:beforeAutospacing="1" w:after="100" w:afterAutospacing="1" w:line="240" w:lineRule="auto"/>
        <w:ind w:firstLine="284"/>
        <w:jc w:val="both"/>
        <w:rPr>
          <w:rFonts w:ascii="Arial" w:eastAsia="Times New Roman" w:hAnsi="Arial" w:cs="B Nazanin"/>
          <w:b/>
          <w:bCs/>
          <w:noProof/>
          <w:sz w:val="20"/>
          <w:szCs w:val="20"/>
          <w:rtl/>
          <w:lang w:bidi="fa-IR"/>
        </w:rPr>
      </w:pPr>
      <w:r>
        <w:rPr>
          <w:rFonts w:ascii="Times New Roman" w:eastAsia="Times New Roman" w:hAnsi="Times New Roman" w:cs="B Nazanin" w:hint="cs"/>
          <w:noProof/>
          <w:szCs w:val="24"/>
          <w:rtl/>
        </w:rPr>
        <w:t xml:space="preserve">کليه مقالات کامل توسط </w:t>
      </w:r>
      <w:r>
        <w:rPr>
          <w:rFonts w:ascii="Times New Roman" w:eastAsia="Times New Roman" w:hAnsi="Times New Roman" w:cs="B Nazanin" w:hint="cs"/>
          <w:noProof/>
          <w:szCs w:val="24"/>
          <w:rtl/>
          <w:lang w:bidi="fa-IR"/>
        </w:rPr>
        <w:t xml:space="preserve">هیات </w:t>
      </w:r>
      <w:r>
        <w:rPr>
          <w:rFonts w:ascii="Times New Roman" w:eastAsia="Times New Roman" w:hAnsi="Times New Roman" w:cs="B Nazanin" w:hint="cs"/>
          <w:noProof/>
          <w:szCs w:val="24"/>
          <w:rtl/>
        </w:rPr>
        <w:t>داوران كنگره مورد ارزيابي قرار مي</w:t>
      </w:r>
      <w:r>
        <w:rPr>
          <w:rFonts w:ascii="Times New Roman" w:eastAsia="Times New Roman" w:hAnsi="Times New Roman" w:cs="B Nazanin" w:hint="cs"/>
          <w:noProof/>
          <w:szCs w:val="24"/>
          <w:rtl/>
        </w:rPr>
        <w:softHyphen/>
        <w:t xml:space="preserve">گيرند. به اين منظور لازم است فايل مقاله، که مطابق با ضوابط اين راهنما تهيه شده است، با فرمت </w:t>
      </w:r>
      <w:r>
        <w:rPr>
          <w:rFonts w:ascii="Times New Roman" w:eastAsia="Times New Roman" w:hAnsi="Times New Roman" w:cs="B Nazanin"/>
          <w:noProof/>
          <w:szCs w:val="24"/>
        </w:rPr>
        <w:t>.doc</w:t>
      </w:r>
      <w:r>
        <w:rPr>
          <w:rFonts w:ascii="Times New Roman" w:eastAsia="Times New Roman" w:hAnsi="Times New Roman" w:cs="B Nazanin" w:hint="cs"/>
          <w:noProof/>
          <w:szCs w:val="24"/>
          <w:rtl/>
          <w:lang w:bidi="fa-IR"/>
        </w:rPr>
        <w:t xml:space="preserve"> و </w:t>
      </w:r>
      <w:r>
        <w:rPr>
          <w:rFonts w:ascii="Times New Roman" w:eastAsia="Times New Roman" w:hAnsi="Times New Roman" w:cs="B Nazanin"/>
          <w:noProof/>
          <w:szCs w:val="24"/>
          <w:lang w:bidi="fa-IR"/>
        </w:rPr>
        <w:t>.pdf</w:t>
      </w:r>
      <w:r>
        <w:rPr>
          <w:rFonts w:ascii="Times New Roman" w:eastAsia="Times New Roman" w:hAnsi="Times New Roman" w:cs="B Nazanin" w:hint="cs"/>
          <w:noProof/>
          <w:szCs w:val="24"/>
          <w:rtl/>
          <w:lang w:bidi="fa-IR"/>
        </w:rPr>
        <w:t xml:space="preserve"> از طريق سامانه کاربران در سايت كنفرانس ارسال گردد. دبيرخانه از دريافت و بررسی مقالاتي که فرمت را رعایت نکرده باشند، معذور است. </w:t>
      </w:r>
      <w:r>
        <w:rPr>
          <w:rFonts w:ascii="Calibri" w:eastAsia="Times New Roman" w:hAnsi="Calibri" w:cs="B Nazanin" w:hint="cs"/>
          <w:noProof/>
          <w:sz w:val="24"/>
          <w:szCs w:val="24"/>
          <w:rtl/>
          <w:lang w:bidi="fa-IR"/>
        </w:rPr>
        <w:t>در صورت بروز هر گونه مشکل حین ارسال مقالات مراتب را با دبیرخانه کنفرانس به نشانی</w:t>
      </w:r>
      <w:r>
        <w:rPr>
          <w:rFonts w:ascii="Calibri" w:eastAsia="Times New Roman" w:hAnsi="Calibri" w:cs="B Nazanin" w:hint="cs"/>
          <w:noProof/>
          <w:color w:val="000000" w:themeColor="text1"/>
          <w:sz w:val="24"/>
          <w:szCs w:val="24"/>
          <w:rtl/>
          <w:lang w:bidi="fa-IR"/>
        </w:rPr>
        <w:t xml:space="preserve"> </w:t>
      </w:r>
      <w:r>
        <w:rPr>
          <w:color w:val="000000" w:themeColor="text1"/>
        </w:rPr>
        <w:t>info@</w:t>
      </w:r>
      <w:hyperlink r:id="rId8" w:history="1">
        <w:r>
          <w:rPr>
            <w:rStyle w:val="Hyperlink"/>
            <w:rFonts w:ascii="Times New Roman" w:eastAsia="Times New Roman" w:hAnsi="Times New Roman" w:cs="Times New Roman"/>
            <w:noProof/>
            <w:color w:val="000000" w:themeColor="text1"/>
            <w:u w:val="none"/>
            <w:lang w:bidi="fa-IR"/>
          </w:rPr>
          <w:t>events.uma.ac.ir/agri</w:t>
        </w:r>
      </w:hyperlink>
      <w:r>
        <w:rPr>
          <w:rFonts w:ascii="Calibri" w:eastAsia="Times New Roman" w:hAnsi="Calibri" w:cs="B Nazanin" w:hint="cs"/>
          <w:noProof/>
          <w:sz w:val="24"/>
          <w:szCs w:val="24"/>
          <w:rtl/>
          <w:lang w:bidi="fa-IR"/>
        </w:rPr>
        <w:t xml:space="preserve"> در میان گذارید. </w:t>
      </w:r>
      <w:r>
        <w:rPr>
          <w:rFonts w:ascii="Times New Roman" w:eastAsia="Times New Roman" w:hAnsi="Times New Roman" w:cs="B Nazanin" w:hint="cs"/>
          <w:noProof/>
          <w:szCs w:val="24"/>
          <w:rtl/>
        </w:rPr>
        <w:t>چگونگي پذيرش مقاله به اطلاع نویسنده مسئول كه با علامت ستاره در ليست مولفين مشخص شده، خواهد رسيد</w:t>
      </w:r>
      <w:r>
        <w:rPr>
          <w:rFonts w:ascii="Times New Roman" w:eastAsia="Times New Roman" w:hAnsi="Times New Roman" w:cs="B Nazanin" w:hint="cs"/>
          <w:noProof/>
          <w:sz w:val="24"/>
          <w:szCs w:val="24"/>
          <w:rtl/>
        </w:rPr>
        <w:t>.</w:t>
      </w:r>
      <w:r>
        <w:rPr>
          <w:rFonts w:ascii="Arial" w:eastAsia="Times New Roman" w:hAnsi="Arial" w:cs="B Nazanin" w:hint="cs"/>
          <w:noProof/>
          <w:sz w:val="24"/>
          <w:szCs w:val="24"/>
          <w:rtl/>
          <w:lang w:bidi="fa-IR"/>
        </w:rPr>
        <w:t xml:space="preserve"> با اين حال آخرين وضعيت مقالات از طريق سایت کنفرانس </w:t>
      </w:r>
      <w:hyperlink r:id="rId9" w:history="1">
        <w:r>
          <w:rPr>
            <w:rStyle w:val="Hyperlink"/>
            <w:rFonts w:ascii="Times New Roman" w:eastAsia="Times New Roman" w:hAnsi="Times New Roman" w:cs="Times New Roman"/>
            <w:noProof/>
            <w:lang w:bidi="fa-IR"/>
          </w:rPr>
          <w:t>https://events.uma.ac.ir/agri</w:t>
        </w:r>
      </w:hyperlink>
      <w:r>
        <w:rPr>
          <w:rFonts w:ascii="Times New Roman" w:eastAsia="Times New Roman" w:hAnsi="Times New Roman" w:cs="B Nazanin" w:hint="cs"/>
          <w:noProof/>
          <w:sz w:val="24"/>
          <w:szCs w:val="24"/>
          <w:rtl/>
          <w:lang w:bidi="fa-IR"/>
        </w:rPr>
        <w:t xml:space="preserve"> </w:t>
      </w:r>
      <w:r>
        <w:rPr>
          <w:rFonts w:ascii="Arial" w:eastAsia="Times New Roman" w:hAnsi="Arial" w:cs="B Nazanin" w:hint="cs"/>
          <w:noProof/>
          <w:sz w:val="24"/>
          <w:szCs w:val="24"/>
          <w:rtl/>
          <w:lang w:bidi="fa-IR"/>
        </w:rPr>
        <w:t>قابل پي</w:t>
      </w:r>
      <w:r>
        <w:rPr>
          <w:rFonts w:ascii="Arial" w:eastAsia="Times New Roman" w:hAnsi="Arial" w:cs="B Nazanin"/>
          <w:noProof/>
          <w:sz w:val="24"/>
          <w:szCs w:val="24"/>
          <w:rtl/>
          <w:lang w:bidi="fa-IR"/>
        </w:rPr>
        <w:softHyphen/>
      </w:r>
      <w:r>
        <w:rPr>
          <w:rFonts w:ascii="Arial" w:eastAsia="Times New Roman" w:hAnsi="Arial" w:cs="B Nazanin" w:hint="cs"/>
          <w:noProof/>
          <w:sz w:val="24"/>
          <w:szCs w:val="24"/>
          <w:rtl/>
          <w:lang w:bidi="fa-IR"/>
        </w:rPr>
        <w:t>گيري مي</w:t>
      </w:r>
      <w:r>
        <w:rPr>
          <w:rFonts w:ascii="Arial" w:eastAsia="Times New Roman" w:hAnsi="Arial" w:cs="B Nazanin" w:hint="cs"/>
          <w:noProof/>
          <w:sz w:val="24"/>
          <w:szCs w:val="24"/>
          <w:rtl/>
          <w:lang w:bidi="fa-IR"/>
        </w:rPr>
        <w:softHyphen/>
        <w:t>باشد.</w:t>
      </w:r>
      <w:r>
        <w:rPr>
          <w:rFonts w:ascii="Times New Roman" w:eastAsia="Times New Roman" w:hAnsi="Times New Roman" w:cs="B Nazanin" w:hint="cs"/>
          <w:noProof/>
          <w:szCs w:val="24"/>
          <w:rtl/>
        </w:rPr>
        <w:t xml:space="preserve"> در صورت پذيرش، لازم است مولفين مقاله، اصلاحات خواسته شده داوران را در نسخه نهايي و در مدت زمان خواسته شده اعمال نموده و نسخه نهايي را از طريق سايت كنگره ارسال نمايند.</w:t>
      </w:r>
    </w:p>
    <w:p>
      <w:pPr>
        <w:bidi/>
        <w:spacing w:before="100" w:beforeAutospacing="1" w:after="100" w:afterAutospacing="1" w:line="240" w:lineRule="auto"/>
        <w:jc w:val="both"/>
        <w:rPr>
          <w:rFonts w:ascii="Times New Roman" w:eastAsia="Times New Roman" w:hAnsi="Times New Roman" w:cs="B Nazanin"/>
          <w:b/>
          <w:bCs/>
          <w:noProof/>
          <w:sz w:val="24"/>
          <w:szCs w:val="24"/>
          <w:rtl/>
          <w:lang w:bidi="fa-IR"/>
        </w:rPr>
      </w:pPr>
      <w:r>
        <w:rPr>
          <w:rFonts w:ascii="Times New Roman" w:eastAsia="Times New Roman" w:hAnsi="Times New Roman" w:cs="B Nazanin" w:hint="cs"/>
          <w:b/>
          <w:bCs/>
          <w:noProof/>
          <w:sz w:val="24"/>
          <w:szCs w:val="24"/>
          <w:rtl/>
          <w:lang w:bidi="fa-IR"/>
        </w:rPr>
        <w:t>3- طول مقاله</w:t>
      </w:r>
    </w:p>
    <w:p>
      <w:pPr>
        <w:bidi/>
        <w:spacing w:before="100" w:beforeAutospacing="1" w:after="100" w:afterAutospacing="1" w:line="240" w:lineRule="auto"/>
        <w:ind w:firstLine="284"/>
        <w:jc w:val="both"/>
        <w:rPr>
          <w:rFonts w:ascii="Times New Roman" w:eastAsia="Times New Roman" w:hAnsi="Times New Roman" w:cs="B Nazanin"/>
          <w:noProof/>
          <w:szCs w:val="24"/>
          <w:rtl/>
        </w:rPr>
      </w:pPr>
      <w:r>
        <w:rPr>
          <w:rFonts w:ascii="Times New Roman" w:eastAsia="Times New Roman" w:hAnsi="Times New Roman" w:cs="B Nazanin" w:hint="cs"/>
          <w:noProof/>
          <w:szCs w:val="24"/>
          <w:rtl/>
        </w:rPr>
        <w:t>تعداد صفحات مقاله که شامل متن و کليه بخش</w:t>
      </w:r>
      <w:r>
        <w:rPr>
          <w:rFonts w:ascii="Times New Roman" w:eastAsia="Times New Roman" w:hAnsi="Times New Roman" w:cs="B Nazanin"/>
          <w:noProof/>
          <w:szCs w:val="24"/>
          <w:rtl/>
        </w:rPr>
        <w:softHyphen/>
      </w:r>
      <w:r>
        <w:rPr>
          <w:rFonts w:ascii="Times New Roman" w:eastAsia="Times New Roman" w:hAnsi="Times New Roman" w:cs="B Nazanin" w:hint="cs"/>
          <w:noProof/>
          <w:szCs w:val="24"/>
          <w:rtl/>
        </w:rPr>
        <w:t>های آن نظير شکل‌ها و جداول مي</w:t>
      </w:r>
      <w:r>
        <w:rPr>
          <w:rFonts w:ascii="Times New Roman" w:eastAsia="Times New Roman" w:hAnsi="Times New Roman" w:cs="B Nazanin" w:hint="cs"/>
          <w:noProof/>
          <w:szCs w:val="24"/>
          <w:rtl/>
        </w:rPr>
        <w:softHyphen/>
        <w:t>باشد، 10- 5  صفحه است.</w:t>
      </w:r>
    </w:p>
    <w:p>
      <w:pPr>
        <w:bidi/>
        <w:spacing w:before="100" w:beforeAutospacing="1" w:after="100" w:afterAutospacing="1" w:line="240" w:lineRule="auto"/>
        <w:jc w:val="both"/>
        <w:rPr>
          <w:rFonts w:ascii="Times New Roman" w:eastAsia="Times New Roman" w:hAnsi="Times New Roman" w:cs="B Nazanin"/>
          <w:b/>
          <w:bCs/>
          <w:noProof/>
          <w:sz w:val="24"/>
          <w:szCs w:val="24"/>
          <w:rtl/>
          <w:lang w:bidi="fa-IR"/>
        </w:rPr>
      </w:pPr>
      <w:r>
        <w:rPr>
          <w:rFonts w:ascii="Times New Roman" w:eastAsia="Times New Roman" w:hAnsi="Times New Roman" w:cs="B Nazanin" w:hint="cs"/>
          <w:b/>
          <w:bCs/>
          <w:noProof/>
          <w:sz w:val="24"/>
          <w:szCs w:val="24"/>
          <w:rtl/>
          <w:lang w:bidi="fa-IR"/>
        </w:rPr>
        <w:t>4- روابط، اشكال و جداول</w:t>
      </w:r>
    </w:p>
    <w:p>
      <w:pPr>
        <w:bidi/>
        <w:spacing w:before="100" w:beforeAutospacing="1" w:after="100" w:afterAutospacing="1" w:line="240" w:lineRule="auto"/>
        <w:jc w:val="both"/>
        <w:rPr>
          <w:rFonts w:ascii="Times New Roman" w:eastAsia="Times New Roman" w:hAnsi="Times New Roman" w:cs="B Nazanin"/>
          <w:i/>
          <w:iCs/>
          <w:noProof/>
          <w:rtl/>
          <w:lang w:bidi="fa-IR"/>
        </w:rPr>
      </w:pPr>
      <w:r>
        <w:rPr>
          <w:rFonts w:ascii="Times New Roman" w:eastAsia="Times New Roman" w:hAnsi="Times New Roman" w:cs="B Nazanin" w:hint="cs"/>
          <w:i/>
          <w:iCs/>
          <w:noProof/>
          <w:rtl/>
          <w:lang w:bidi="fa-IR"/>
        </w:rPr>
        <w:t>4-1- روابط</w:t>
      </w:r>
    </w:p>
    <w:p>
      <w:pPr>
        <w:bidi/>
        <w:spacing w:before="100" w:beforeAutospacing="1" w:after="100" w:afterAutospacing="1" w:line="240" w:lineRule="auto"/>
        <w:ind w:firstLine="284"/>
        <w:jc w:val="both"/>
        <w:rPr>
          <w:rFonts w:ascii="Times New Roman" w:eastAsia="Times New Roman" w:hAnsi="Times New Roman" w:cs="B Nazanin"/>
          <w:noProof/>
          <w:szCs w:val="24"/>
          <w:rtl/>
          <w:lang w:bidi="fa-IR"/>
        </w:rPr>
      </w:pPr>
      <w:r>
        <w:rPr>
          <w:rFonts w:ascii="Times New Roman" w:eastAsia="Times New Roman" w:hAnsi="Times New Roman" w:cs="B Nazanin" w:hint="cs"/>
          <w:noProof/>
          <w:szCs w:val="24"/>
          <w:rtl/>
          <w:lang w:bidi="fa-IR"/>
        </w:rPr>
        <w:t>همه روابط در وسط سطر (وسط چین) و با اندازه فونت متناسب با متن نوشته شوند. شماره هر رابطه به ترتیب در داخل پارانتز در انتهای سمت راست ذکر گردد. به عنوان نمونه به رابطه زير توجه گردد:</w:t>
      </w:r>
    </w:p>
    <w:p>
      <w:pPr>
        <w:spacing w:before="100" w:beforeAutospacing="1" w:after="100" w:afterAutospacing="1" w:line="240" w:lineRule="auto"/>
        <w:ind w:firstLine="3969"/>
        <w:jc w:val="both"/>
        <w:rPr>
          <w:rFonts w:ascii="Arial" w:eastAsia="Times New Roman" w:hAnsi="Arial" w:cs="B Nazanin"/>
          <w:iCs/>
          <w:noProof/>
          <w:sz w:val="20"/>
          <w:szCs w:val="24"/>
          <w:rtl/>
          <w:lang w:bidi="fa-IR"/>
        </w:rPr>
      </w:pPr>
      <m:oMath>
        <m:acc>
          <m:accPr>
            <m:chr m:val="̅"/>
            <m:ctrlPr>
              <w:rPr>
                <w:rFonts w:ascii="Cambria Math" w:eastAsia="Times New Roman" w:hAnsi="Cambria Math" w:cstheme="majorBidi"/>
                <w:iCs/>
                <w:noProof/>
                <w:szCs w:val="24"/>
                <w:lang w:bidi="fa-IR"/>
              </w:rPr>
            </m:ctrlPr>
          </m:accPr>
          <m:e>
            <m:r>
              <m:rPr>
                <m:sty m:val="p"/>
              </m:rPr>
              <w:rPr>
                <w:rFonts w:ascii="Cambria Math" w:eastAsia="Times New Roman" w:hAnsi="Cambria Math" w:cstheme="majorBidi"/>
                <w:noProof/>
                <w:szCs w:val="24"/>
                <w:lang w:bidi="fa-IR"/>
              </w:rPr>
              <m:t>R</m:t>
            </m:r>
          </m:e>
        </m:acc>
        <m:r>
          <m:rPr>
            <m:sty m:val="p"/>
          </m:rPr>
          <w:rPr>
            <w:rFonts w:ascii="Cambria Math" w:eastAsia="Times New Roman" w:hAnsi="Cambria Math" w:cstheme="majorBidi"/>
            <w:noProof/>
            <w:szCs w:val="24"/>
            <w:lang w:bidi="fa-IR"/>
          </w:rPr>
          <m:t xml:space="preserve">= </m:t>
        </m:r>
        <m:f>
          <m:fPr>
            <m:ctrlPr>
              <w:rPr>
                <w:rFonts w:ascii="Cambria Math" w:eastAsia="Times New Roman" w:hAnsi="Cambria Math" w:cstheme="majorBidi"/>
                <w:iCs/>
                <w:noProof/>
                <w:szCs w:val="24"/>
                <w:lang w:bidi="fa-IR"/>
              </w:rPr>
            </m:ctrlPr>
          </m:fPr>
          <m:num>
            <m:nary>
              <m:naryPr>
                <m:chr m:val="∑"/>
                <m:limLoc m:val="undOvr"/>
                <m:subHide m:val="1"/>
                <m:supHide m:val="1"/>
                <m:ctrlPr>
                  <w:rPr>
                    <w:rFonts w:ascii="Cambria Math" w:eastAsia="Times New Roman" w:hAnsi="Cambria Math" w:cstheme="majorBidi"/>
                    <w:iCs/>
                    <w:noProof/>
                    <w:szCs w:val="24"/>
                    <w:lang w:bidi="fa-IR"/>
                  </w:rPr>
                </m:ctrlPr>
              </m:naryPr>
              <m:sub/>
              <m:sup/>
              <m:e>
                <m:r>
                  <m:rPr>
                    <m:sty m:val="p"/>
                  </m:rPr>
                  <w:rPr>
                    <w:rFonts w:ascii="Cambria Math" w:eastAsia="Times New Roman" w:hAnsi="Cambria Math" w:cstheme="majorBidi"/>
                    <w:noProof/>
                    <w:szCs w:val="24"/>
                    <w:lang w:bidi="fa-IR"/>
                  </w:rPr>
                  <m:t>n</m:t>
                </m:r>
              </m:e>
            </m:nary>
          </m:num>
          <m:den>
            <m:nary>
              <m:naryPr>
                <m:chr m:val="∑"/>
                <m:limLoc m:val="undOvr"/>
                <m:subHide m:val="1"/>
                <m:supHide m:val="1"/>
                <m:ctrlPr>
                  <w:rPr>
                    <w:rFonts w:ascii="Cambria Math" w:eastAsia="Times New Roman" w:hAnsi="Cambria Math" w:cstheme="majorBidi"/>
                    <w:iCs/>
                    <w:noProof/>
                    <w:szCs w:val="24"/>
                    <w:lang w:bidi="fa-IR"/>
                  </w:rPr>
                </m:ctrlPr>
              </m:naryPr>
              <m:sub/>
              <m:sup/>
              <m:e>
                <m:r>
                  <m:rPr>
                    <m:sty m:val="p"/>
                  </m:rPr>
                  <w:rPr>
                    <w:rFonts w:ascii="Cambria Math" w:eastAsia="Times New Roman" w:hAnsi="Cambria Math" w:cstheme="majorBidi"/>
                    <w:noProof/>
                    <w:szCs w:val="24"/>
                    <w:lang w:bidi="fa-IR"/>
                  </w:rPr>
                  <m:t>Dn</m:t>
                </m:r>
              </m:e>
            </m:nary>
          </m:den>
        </m:f>
      </m:oMath>
      <w:r>
        <w:rPr>
          <w:rFonts w:ascii="Times New Roman" w:eastAsia="Times New Roman" w:hAnsi="Times New Roman" w:cs="B Nazanin"/>
          <w:iCs/>
          <w:noProof/>
          <w:szCs w:val="24"/>
          <w:lang w:bidi="fa-IR"/>
        </w:rPr>
        <w:t xml:space="preserve"> </w:t>
      </w:r>
      <w:r>
        <w:rPr>
          <w:rFonts w:ascii="Times New Roman" w:eastAsia="Times New Roman" w:hAnsi="Times New Roman" w:cs="B Nazanin" w:hint="cs"/>
          <w:i/>
          <w:noProof/>
          <w:szCs w:val="24"/>
          <w:rtl/>
          <w:lang w:bidi="fa-IR"/>
        </w:rPr>
        <w:t xml:space="preserve">(1)                                                                     </w:t>
      </w:r>
    </w:p>
    <w:p>
      <w:pPr>
        <w:bidi/>
        <w:spacing w:before="100" w:beforeAutospacing="1" w:after="100" w:afterAutospacing="1" w:line="240" w:lineRule="auto"/>
        <w:ind w:firstLine="284"/>
        <w:jc w:val="both"/>
        <w:rPr>
          <w:rFonts w:ascii="Times New Roman" w:eastAsia="Times New Roman" w:hAnsi="Times New Roman" w:cs="B Nazanin"/>
          <w:noProof/>
          <w:szCs w:val="24"/>
          <w:rtl/>
          <w:lang w:bidi="fa-IR"/>
        </w:rPr>
      </w:pPr>
      <w:r>
        <w:rPr>
          <w:rFonts w:ascii="Times New Roman" w:eastAsia="Times New Roman" w:hAnsi="Times New Roman" w:cs="B Nazanin" w:hint="cs"/>
          <w:noProof/>
          <w:szCs w:val="24"/>
          <w:rtl/>
          <w:lang w:bidi="fa-IR"/>
        </w:rPr>
        <w:t xml:space="preserve">که در آن </w:t>
      </w:r>
      <m:oMath>
        <m:acc>
          <m:accPr>
            <m:chr m:val="̅"/>
            <m:ctrlPr>
              <w:rPr>
                <w:rFonts w:ascii="Cambria Math" w:eastAsia="Times New Roman" w:hAnsi="Cambria Math" w:cs="B Nazanin"/>
                <w:iCs/>
                <w:noProof/>
                <w:szCs w:val="24"/>
              </w:rPr>
            </m:ctrlPr>
          </m:accPr>
          <m:e>
            <m:r>
              <m:rPr>
                <m:sty m:val="p"/>
              </m:rPr>
              <w:rPr>
                <w:rFonts w:ascii="Cambria Math" w:eastAsia="Times New Roman" w:hAnsi="Cambria Math" w:cs="B Nazanin"/>
                <w:noProof/>
                <w:szCs w:val="24"/>
              </w:rPr>
              <m:t>R</m:t>
            </m:r>
          </m:e>
        </m:acc>
      </m:oMath>
      <w:r>
        <w:rPr>
          <w:rFonts w:ascii="Times New Roman" w:eastAsia="Times New Roman" w:hAnsi="Times New Roman" w:cs="B Nazanin" w:hint="cs"/>
          <w:noProof/>
          <w:szCs w:val="24"/>
          <w:rtl/>
          <w:lang w:bidi="fa-IR"/>
        </w:rPr>
        <w:t xml:space="preserve"> متوسط سرعت جوانه</w:t>
      </w:r>
      <w:r>
        <w:rPr>
          <w:rFonts w:ascii="Times New Roman" w:eastAsia="Times New Roman" w:hAnsi="Times New Roman" w:cs="B Nazanin"/>
          <w:noProof/>
          <w:szCs w:val="24"/>
          <w:rtl/>
          <w:lang w:bidi="fa-IR"/>
        </w:rPr>
        <w:softHyphen/>
      </w:r>
      <w:r>
        <w:rPr>
          <w:rFonts w:ascii="Times New Roman" w:eastAsia="Times New Roman" w:hAnsi="Times New Roman" w:cs="B Nazanin" w:hint="cs"/>
          <w:noProof/>
          <w:szCs w:val="24"/>
          <w:rtl/>
          <w:lang w:bidi="fa-IR"/>
        </w:rPr>
        <w:t xml:space="preserve">زنی؛ </w:t>
      </w:r>
      <w:r>
        <w:rPr>
          <w:rFonts w:ascii="Times New Roman" w:eastAsia="Times New Roman" w:hAnsi="Times New Roman" w:cs="B Nazanin"/>
          <w:noProof/>
          <w:szCs w:val="24"/>
        </w:rPr>
        <w:t>D</w:t>
      </w:r>
      <w:r>
        <w:rPr>
          <w:rFonts w:ascii="Times New Roman" w:eastAsia="Times New Roman" w:hAnsi="Times New Roman" w:cs="B Nazanin" w:hint="cs"/>
          <w:noProof/>
          <w:szCs w:val="24"/>
          <w:rtl/>
          <w:lang w:bidi="fa-IR"/>
        </w:rPr>
        <w:t xml:space="preserve"> شماره روز از آغاز آزمون جوانه</w:t>
      </w:r>
      <w:r>
        <w:rPr>
          <w:rFonts w:ascii="Times New Roman" w:eastAsia="Times New Roman" w:hAnsi="Times New Roman" w:cs="B Nazanin"/>
          <w:noProof/>
          <w:szCs w:val="24"/>
          <w:rtl/>
          <w:lang w:bidi="fa-IR"/>
        </w:rPr>
        <w:softHyphen/>
      </w:r>
      <w:r>
        <w:rPr>
          <w:rFonts w:ascii="Times New Roman" w:eastAsia="Times New Roman" w:hAnsi="Times New Roman" w:cs="B Nazanin" w:hint="cs"/>
          <w:noProof/>
          <w:szCs w:val="24"/>
          <w:rtl/>
          <w:lang w:bidi="fa-IR"/>
        </w:rPr>
        <w:t xml:space="preserve">زنی؛ </w:t>
      </w:r>
      <w:r>
        <w:rPr>
          <w:rFonts w:ascii="Times New Roman" w:eastAsia="Times New Roman" w:hAnsi="Times New Roman" w:cs="B Nazanin"/>
          <w:noProof/>
          <w:szCs w:val="24"/>
          <w:lang w:bidi="fa-IR"/>
        </w:rPr>
        <w:t>n</w:t>
      </w:r>
      <w:r>
        <w:rPr>
          <w:rFonts w:ascii="Times New Roman" w:eastAsia="Times New Roman" w:hAnsi="Times New Roman" w:cs="B Nazanin" w:hint="cs"/>
          <w:noProof/>
          <w:szCs w:val="24"/>
          <w:rtl/>
          <w:lang w:bidi="fa-IR"/>
        </w:rPr>
        <w:t xml:space="preserve"> تعداد بذور جوانه زده در هر روز است.</w:t>
      </w:r>
    </w:p>
    <w:p>
      <w:pPr>
        <w:bidi/>
        <w:spacing w:before="100" w:beforeAutospacing="1" w:after="100" w:afterAutospacing="1" w:line="240" w:lineRule="auto"/>
        <w:jc w:val="both"/>
        <w:rPr>
          <w:rFonts w:ascii="Times New Roman" w:eastAsia="Times New Roman" w:hAnsi="Times New Roman" w:cs="B Nazanin"/>
          <w:i/>
          <w:iCs/>
          <w:noProof/>
          <w:rtl/>
          <w:lang w:bidi="fa-IR"/>
        </w:rPr>
      </w:pPr>
      <w:r>
        <w:rPr>
          <w:rFonts w:ascii="Times New Roman" w:eastAsia="Times New Roman" w:hAnsi="Times New Roman" w:cs="B Nazanin" w:hint="cs"/>
          <w:i/>
          <w:iCs/>
          <w:noProof/>
          <w:rtl/>
          <w:lang w:bidi="fa-IR"/>
        </w:rPr>
        <w:t>4-2- شکل</w:t>
      </w:r>
      <w:r>
        <w:rPr>
          <w:rFonts w:ascii="Times New Roman" w:eastAsia="Times New Roman" w:hAnsi="Times New Roman" w:cs="B Nazanin"/>
          <w:i/>
          <w:iCs/>
          <w:noProof/>
          <w:rtl/>
          <w:lang w:bidi="fa-IR"/>
        </w:rPr>
        <w:softHyphen/>
      </w:r>
      <w:r>
        <w:rPr>
          <w:rFonts w:ascii="Times New Roman" w:eastAsia="Times New Roman" w:hAnsi="Times New Roman" w:cs="B Nazanin" w:hint="cs"/>
          <w:i/>
          <w:iCs/>
          <w:noProof/>
          <w:rtl/>
          <w:lang w:bidi="fa-IR"/>
        </w:rPr>
        <w:t>ها و جدول</w:t>
      </w:r>
      <w:r>
        <w:rPr>
          <w:rFonts w:ascii="Times New Roman" w:eastAsia="Times New Roman" w:hAnsi="Times New Roman" w:cs="B Nazanin"/>
          <w:i/>
          <w:iCs/>
          <w:noProof/>
          <w:rtl/>
          <w:lang w:bidi="fa-IR"/>
        </w:rPr>
        <w:softHyphen/>
      </w:r>
      <w:r>
        <w:rPr>
          <w:rFonts w:ascii="Times New Roman" w:eastAsia="Times New Roman" w:hAnsi="Times New Roman" w:cs="B Nazanin" w:hint="cs"/>
          <w:i/>
          <w:iCs/>
          <w:noProof/>
          <w:rtl/>
          <w:lang w:bidi="fa-IR"/>
        </w:rPr>
        <w:t>ها</w:t>
      </w:r>
    </w:p>
    <w:p>
      <w:pPr>
        <w:bidi/>
        <w:spacing w:before="100" w:beforeAutospacing="1" w:after="100" w:afterAutospacing="1" w:line="240" w:lineRule="auto"/>
        <w:ind w:firstLine="284"/>
        <w:jc w:val="both"/>
        <w:rPr>
          <w:rFonts w:ascii="Times New Roman" w:eastAsia="Times New Roman" w:hAnsi="Times New Roman" w:cs="B Nazanin"/>
          <w:noProof/>
          <w:sz w:val="18"/>
          <w:szCs w:val="20"/>
          <w:rtl/>
        </w:rPr>
      </w:pPr>
      <w:r>
        <w:rPr>
          <w:rFonts w:ascii="Times New Roman" w:eastAsia="Times New Roman" w:hAnsi="Times New Roman" w:cs="B Nazanin" w:hint="cs"/>
          <w:noProof/>
          <w:szCs w:val="24"/>
          <w:rtl/>
        </w:rPr>
        <w:t>همه شکل</w:t>
      </w:r>
      <w:r>
        <w:rPr>
          <w:rFonts w:ascii="Times New Roman" w:eastAsia="Times New Roman" w:hAnsi="Times New Roman" w:cs="B Nazanin"/>
          <w:noProof/>
          <w:szCs w:val="24"/>
          <w:rtl/>
        </w:rPr>
        <w:softHyphen/>
      </w:r>
      <w:r>
        <w:rPr>
          <w:rFonts w:ascii="Times New Roman" w:eastAsia="Times New Roman" w:hAnsi="Times New Roman" w:cs="B Nazanin" w:hint="cs"/>
          <w:noProof/>
          <w:szCs w:val="24"/>
          <w:rtl/>
        </w:rPr>
        <w:t>ها و جدول</w:t>
      </w:r>
      <w:r>
        <w:rPr>
          <w:rFonts w:ascii="Times New Roman" w:eastAsia="Times New Roman" w:hAnsi="Times New Roman" w:cs="B Nazanin"/>
          <w:noProof/>
          <w:szCs w:val="24"/>
          <w:rtl/>
        </w:rPr>
        <w:softHyphen/>
      </w:r>
      <w:r>
        <w:rPr>
          <w:rFonts w:ascii="Times New Roman" w:eastAsia="Times New Roman" w:hAnsi="Times New Roman" w:cs="B Nazanin" w:hint="cs"/>
          <w:noProof/>
          <w:szCs w:val="24"/>
          <w:rtl/>
        </w:rPr>
        <w:t>ها بايد در داخل متن مقاله و در نزديكترين جاي ممكن از اولين ذکر در متن به صورت وسط چین قرار گيرند. شکل‌ها بايد از وضوح کافي برخوردار بوده و اصطلاحا با کیفیت باشند. حروف، علائم و عناوين بايد به اندازه</w:t>
      </w:r>
      <w:r>
        <w:rPr>
          <w:rFonts w:ascii="Times New Roman" w:eastAsia="Times New Roman" w:hAnsi="Times New Roman" w:cs="B Nazanin" w:hint="cs"/>
          <w:noProof/>
          <w:szCs w:val="24"/>
          <w:rtl/>
        </w:rPr>
        <w:softHyphen/>
        <w:t>اي انتخاب گردند که خوانا و قابل تفکيک باشند. اگر شكل به صورت نمودار مي‌باشد، ذكر عنوان دقیق هر محور و واحد مربوطه الزامي است. هر شکل و يا جدول داراي يک شماره ترتيبي مستقل است که حتما بايد در داخل متن به آن ارجاع داده شده باشد. همچنين هر شکل و جدول داراي عنوان مستقلي است که با فونت (</w:t>
      </w:r>
      <w:r>
        <w:rPr>
          <w:rFonts w:ascii="Times New Roman" w:eastAsia="Times New Roman" w:hAnsi="Times New Roman" w:cs="B Nazanin"/>
          <w:noProof/>
          <w:szCs w:val="24"/>
        </w:rPr>
        <w:t>B Nazanin 10pt</w:t>
      </w:r>
      <w:r>
        <w:rPr>
          <w:rFonts w:ascii="Times New Roman" w:eastAsia="Times New Roman" w:hAnsi="Times New Roman" w:cs="B Nazanin" w:hint="cs"/>
          <w:noProof/>
          <w:szCs w:val="24"/>
          <w:rtl/>
        </w:rPr>
        <w:t xml:space="preserve"> پررنگ) در زير شکل و بالاي جدول نوشته مي‌شود. اگر شكل يا جدولي نتيجه تحقيق حاضر نبوده و از مرجع خاصي برداشت شده است، بايد شماره مرجع در انتهاي عنوان آن شكل يا جدول در داخل كروشه ذكر شود. به عنوان نمونه مي‌توان به جدول 1 و شکل 1 رجوع كرد:</w:t>
      </w:r>
    </w:p>
    <w:tbl>
      <w:tblPr>
        <w:tblStyle w:val="TableGrid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2"/>
        <w:gridCol w:w="1536"/>
        <w:gridCol w:w="1532"/>
        <w:gridCol w:w="2763"/>
      </w:tblGrid>
      <w:tr>
        <w:trPr>
          <w:trHeight w:val="348"/>
          <w:jc w:val="center"/>
        </w:trPr>
        <w:tc>
          <w:tcPr>
            <w:tcW w:w="5000" w:type="pct"/>
            <w:gridSpan w:val="4"/>
            <w:tcBorders>
              <w:bottom w:val="single" w:sz="4" w:space="0" w:color="auto"/>
            </w:tcBorders>
            <w:vAlign w:val="center"/>
          </w:tcPr>
          <w:p>
            <w:pPr>
              <w:bidi/>
              <w:spacing w:before="100" w:beforeAutospacing="1" w:after="100" w:afterAutospacing="1" w:line="360" w:lineRule="auto"/>
              <w:rPr>
                <w:rFonts w:ascii="Times New Roman" w:eastAsia="Calibri" w:hAnsi="Times New Roman" w:cs="B Nazanin"/>
                <w:b/>
                <w:bCs/>
                <w:sz w:val="20"/>
                <w:szCs w:val="20"/>
                <w:rtl/>
              </w:rPr>
            </w:pPr>
            <w:r>
              <w:rPr>
                <w:rFonts w:ascii="Times New Roman" w:eastAsia="Calibri" w:hAnsi="Times New Roman" w:cs="B Nazanin" w:hint="cs"/>
                <w:b/>
                <w:bCs/>
                <w:sz w:val="20"/>
                <w:szCs w:val="20"/>
                <w:rtl/>
                <w:lang w:bidi="ar-SA"/>
              </w:rPr>
              <w:t>جدول 1- اثر کاربرد انواع بیوچار بر طول ریشه، وزن خشک برگ و محتوای پروتئین ریشه گیاهچه اسپرس</w:t>
            </w:r>
          </w:p>
        </w:tc>
      </w:tr>
      <w:tr>
        <w:trPr>
          <w:trHeight w:val="348"/>
          <w:jc w:val="center"/>
        </w:trPr>
        <w:tc>
          <w:tcPr>
            <w:tcW w:w="1571" w:type="pct"/>
            <w:tcBorders>
              <w:top w:val="single" w:sz="4" w:space="0" w:color="auto"/>
              <w:bottom w:val="single" w:sz="4" w:space="0" w:color="auto"/>
            </w:tcBorders>
            <w:vAlign w:val="center"/>
          </w:tcPr>
          <w:p>
            <w:pPr>
              <w:tabs>
                <w:tab w:val="left" w:pos="263"/>
              </w:tabs>
              <w:bidi/>
              <w:contextualSpacing/>
              <w:jc w:val="center"/>
              <w:rPr>
                <w:rFonts w:ascii="Calibri" w:eastAsia="Calibri" w:hAnsi="Calibri" w:cs="B Nazanin"/>
                <w:b/>
                <w:bCs/>
                <w:color w:val="000000"/>
                <w:sz w:val="20"/>
                <w:szCs w:val="20"/>
              </w:rPr>
            </w:pPr>
            <w:r>
              <w:rPr>
                <w:rFonts w:ascii="Calibri" w:eastAsia="Calibri" w:hAnsi="Calibri" w:cs="B Nazanin" w:hint="cs"/>
                <w:b/>
                <w:bCs/>
                <w:color w:val="000000"/>
                <w:sz w:val="20"/>
                <w:szCs w:val="20"/>
                <w:rtl/>
              </w:rPr>
              <w:t xml:space="preserve">محتوای پروتئین ریشه </w:t>
            </w:r>
          </w:p>
          <w:p>
            <w:pPr>
              <w:bidi/>
              <w:contextualSpacing/>
              <w:jc w:val="center"/>
              <w:rPr>
                <w:rFonts w:ascii="Times New Roman" w:eastAsia="Calibri" w:hAnsi="Times New Roman" w:cs="B Nazanin"/>
                <w:sz w:val="20"/>
                <w:szCs w:val="20"/>
                <w:rtl/>
              </w:rPr>
            </w:pPr>
            <w:r>
              <w:rPr>
                <w:rFonts w:ascii="Calibri" w:eastAsia="Calibri" w:hAnsi="Calibri" w:cs="B Nazanin" w:hint="cs"/>
                <w:color w:val="000000"/>
                <w:sz w:val="20"/>
                <w:szCs w:val="20"/>
                <w:rtl/>
              </w:rPr>
              <w:t>(میلی گرم بر گرم وزن تر بافت گیاهی)</w:t>
            </w:r>
          </w:p>
        </w:tc>
        <w:tc>
          <w:tcPr>
            <w:tcW w:w="903" w:type="pct"/>
            <w:tcBorders>
              <w:top w:val="single" w:sz="4" w:space="0" w:color="auto"/>
              <w:bottom w:val="single" w:sz="4" w:space="0" w:color="auto"/>
            </w:tcBorders>
            <w:vAlign w:val="center"/>
          </w:tcPr>
          <w:p>
            <w:pPr>
              <w:bidi/>
              <w:contextualSpacing/>
              <w:jc w:val="center"/>
              <w:rPr>
                <w:rFonts w:ascii="Calibri" w:eastAsia="Calibri" w:hAnsi="Calibri" w:cs="B Nazanin"/>
                <w:b/>
                <w:bCs/>
                <w:sz w:val="20"/>
                <w:szCs w:val="20"/>
                <w:rtl/>
              </w:rPr>
            </w:pPr>
            <w:r>
              <w:rPr>
                <w:rFonts w:ascii="Calibri" w:eastAsia="Calibri" w:hAnsi="Calibri" w:cs="B Nazanin" w:hint="cs"/>
                <w:b/>
                <w:bCs/>
                <w:sz w:val="20"/>
                <w:szCs w:val="20"/>
                <w:rtl/>
              </w:rPr>
              <w:t>وزن خشک برگ</w:t>
            </w:r>
          </w:p>
          <w:p>
            <w:pPr>
              <w:bidi/>
              <w:contextualSpacing/>
              <w:jc w:val="center"/>
              <w:rPr>
                <w:rFonts w:ascii="Times New Roman" w:eastAsia="Calibri" w:hAnsi="Times New Roman" w:cs="B Nazanin"/>
                <w:sz w:val="20"/>
                <w:szCs w:val="20"/>
                <w:rtl/>
              </w:rPr>
            </w:pPr>
            <w:r>
              <w:rPr>
                <w:rFonts w:ascii="Calibri" w:eastAsia="Calibri" w:hAnsi="Calibri" w:cs="B Nazanin" w:hint="cs"/>
                <w:sz w:val="20"/>
                <w:szCs w:val="20"/>
                <w:rtl/>
              </w:rPr>
              <w:t>(گرم)</w:t>
            </w:r>
          </w:p>
        </w:tc>
        <w:tc>
          <w:tcPr>
            <w:tcW w:w="901" w:type="pct"/>
            <w:tcBorders>
              <w:top w:val="single" w:sz="4" w:space="0" w:color="auto"/>
              <w:left w:val="nil"/>
              <w:bottom w:val="single" w:sz="4" w:space="0" w:color="auto"/>
            </w:tcBorders>
            <w:vAlign w:val="center"/>
          </w:tcPr>
          <w:p>
            <w:pPr>
              <w:bidi/>
              <w:contextualSpacing/>
              <w:jc w:val="center"/>
              <w:rPr>
                <w:rFonts w:ascii="Times New Roman" w:eastAsia="Calibri" w:hAnsi="Times New Roman" w:cs="B Nazanin"/>
                <w:b/>
                <w:bCs/>
                <w:sz w:val="20"/>
                <w:szCs w:val="20"/>
              </w:rPr>
            </w:pPr>
            <w:r>
              <w:rPr>
                <w:rFonts w:ascii="Times New Roman" w:eastAsia="Calibri" w:hAnsi="Times New Roman" w:cs="B Nazanin" w:hint="cs"/>
                <w:b/>
                <w:bCs/>
                <w:sz w:val="20"/>
                <w:szCs w:val="20"/>
                <w:rtl/>
              </w:rPr>
              <w:t>طول ریشه</w:t>
            </w:r>
          </w:p>
          <w:p>
            <w:pPr>
              <w:bidi/>
              <w:contextualSpacing/>
              <w:jc w:val="center"/>
              <w:rPr>
                <w:rFonts w:ascii="Times New Roman" w:eastAsia="Calibri" w:hAnsi="Times New Roman" w:cs="B Nazanin"/>
                <w:sz w:val="20"/>
                <w:szCs w:val="20"/>
                <w:rtl/>
              </w:rPr>
            </w:pPr>
            <w:r>
              <w:rPr>
                <w:rFonts w:ascii="Times New Roman" w:eastAsia="Calibri" w:hAnsi="Times New Roman" w:cs="B Nazanin" w:hint="cs"/>
                <w:sz w:val="20"/>
                <w:szCs w:val="20"/>
                <w:rtl/>
              </w:rPr>
              <w:t>(سانتی</w:t>
            </w:r>
            <w:r>
              <w:rPr>
                <w:rFonts w:ascii="Times New Roman" w:eastAsia="Calibri" w:hAnsi="Times New Roman" w:cs="B Nazanin"/>
                <w:sz w:val="20"/>
                <w:szCs w:val="20"/>
                <w:rtl/>
              </w:rPr>
              <w:softHyphen/>
            </w:r>
            <w:r>
              <w:rPr>
                <w:rFonts w:ascii="Times New Roman" w:eastAsia="Calibri" w:hAnsi="Times New Roman" w:cs="B Nazanin" w:hint="cs"/>
                <w:sz w:val="20"/>
                <w:szCs w:val="20"/>
                <w:rtl/>
              </w:rPr>
              <w:t>متر)</w:t>
            </w:r>
          </w:p>
        </w:tc>
        <w:tc>
          <w:tcPr>
            <w:tcW w:w="1625" w:type="pct"/>
            <w:tcBorders>
              <w:top w:val="single" w:sz="4" w:space="0" w:color="auto"/>
              <w:bottom w:val="single" w:sz="4" w:space="0" w:color="auto"/>
            </w:tcBorders>
            <w:vAlign w:val="center"/>
          </w:tcPr>
          <w:p>
            <w:pPr>
              <w:bidi/>
              <w:contextualSpacing/>
              <w:rPr>
                <w:rFonts w:ascii="Times New Roman" w:eastAsia="Calibri" w:hAnsi="Times New Roman" w:cs="B Nazanin"/>
                <w:b/>
                <w:bCs/>
                <w:sz w:val="20"/>
                <w:szCs w:val="20"/>
                <w:rtl/>
              </w:rPr>
            </w:pPr>
            <w:r>
              <w:rPr>
                <w:rFonts w:ascii="Times New Roman" w:eastAsia="Calibri" w:hAnsi="Times New Roman" w:cs="B Nazanin" w:hint="cs"/>
                <w:b/>
                <w:bCs/>
                <w:sz w:val="20"/>
                <w:szCs w:val="20"/>
                <w:rtl/>
              </w:rPr>
              <w:t>کاربرد انواع بیوچار</w:t>
            </w:r>
          </w:p>
        </w:tc>
      </w:tr>
      <w:tr>
        <w:trPr>
          <w:trHeight w:val="329"/>
          <w:jc w:val="center"/>
        </w:trPr>
        <w:tc>
          <w:tcPr>
            <w:tcW w:w="1571" w:type="pct"/>
            <w:tcBorders>
              <w:top w:val="single" w:sz="4" w:space="0" w:color="auto"/>
            </w:tcBorders>
            <w:vAlign w:val="center"/>
          </w:tcPr>
          <w:p>
            <w:pPr>
              <w:contextualSpacing/>
              <w:jc w:val="center"/>
              <w:rPr>
                <w:rFonts w:ascii="Times New Roman" w:eastAsia="Calibri" w:hAnsi="Times New Roman" w:cs="B Nazanin"/>
                <w:sz w:val="20"/>
                <w:szCs w:val="20"/>
                <w:rtl/>
              </w:rPr>
            </w:pPr>
            <w:r>
              <w:rPr>
                <w:rFonts w:ascii="Times New Roman" w:eastAsia="Calibri" w:hAnsi="Times New Roman" w:cs="B Nazanin" w:hint="cs"/>
                <w:color w:val="000000"/>
                <w:sz w:val="20"/>
                <w:szCs w:val="20"/>
                <w:rtl/>
              </w:rPr>
              <w:t>۱۷۶/۰</w:t>
            </w:r>
            <w:r>
              <w:rPr>
                <w:rFonts w:ascii="Times New Roman" w:eastAsia="Calibri" w:hAnsi="Times New Roman" w:cs="B Nazanin"/>
                <w:color w:val="000000"/>
                <w:sz w:val="20"/>
                <w:szCs w:val="20"/>
              </w:rPr>
              <w:t xml:space="preserve"> </w:t>
            </w:r>
            <w:r>
              <w:rPr>
                <w:rFonts w:ascii="Times New Roman" w:eastAsia="Calibri" w:hAnsi="Times New Roman" w:cs="B Nazanin"/>
                <w:sz w:val="20"/>
                <w:szCs w:val="20"/>
              </w:rPr>
              <w:t xml:space="preserve">± </w:t>
            </w:r>
            <w:r>
              <w:rPr>
                <w:rFonts w:ascii="Times New Roman" w:eastAsia="Calibri" w:hAnsi="Times New Roman" w:cs="B Nazanin" w:hint="cs"/>
                <w:sz w:val="20"/>
                <w:szCs w:val="20"/>
                <w:rtl/>
              </w:rPr>
              <w:t>۰۰۶/۰</w:t>
            </w:r>
            <w:r>
              <w:rPr>
                <w:rFonts w:ascii="Times New Roman" w:eastAsia="Calibri" w:hAnsi="Times New Roman" w:cs="B Nazanin"/>
                <w:sz w:val="20"/>
                <w:szCs w:val="20"/>
              </w:rPr>
              <w:t xml:space="preserve"> b</w:t>
            </w:r>
          </w:p>
        </w:tc>
        <w:tc>
          <w:tcPr>
            <w:tcW w:w="903" w:type="pct"/>
            <w:tcBorders>
              <w:top w:val="single" w:sz="4" w:space="0" w:color="auto"/>
            </w:tcBorders>
            <w:vAlign w:val="center"/>
          </w:tcPr>
          <w:p>
            <w:pPr>
              <w:contextualSpacing/>
              <w:jc w:val="center"/>
              <w:rPr>
                <w:rFonts w:ascii="Times New Roman" w:eastAsia="Calibri" w:hAnsi="Times New Roman" w:cs="B Nazanin"/>
                <w:sz w:val="20"/>
                <w:szCs w:val="20"/>
                <w:rtl/>
              </w:rPr>
            </w:pPr>
            <w:r>
              <w:rPr>
                <w:rFonts w:ascii="Times New Roman" w:eastAsia="Calibri" w:hAnsi="Times New Roman" w:cs="B Nazanin" w:hint="cs"/>
                <w:sz w:val="20"/>
                <w:szCs w:val="20"/>
                <w:rtl/>
              </w:rPr>
              <w:t xml:space="preserve">002/0 </w:t>
            </w:r>
            <w:r>
              <w:rPr>
                <w:rFonts w:asciiTheme="majorBidi" w:eastAsia="Calibri" w:hAnsiTheme="majorBidi" w:cstheme="majorBidi"/>
                <w:sz w:val="20"/>
                <w:szCs w:val="20"/>
                <w:rtl/>
              </w:rPr>
              <w:t>±</w:t>
            </w:r>
            <w:r>
              <w:rPr>
                <w:rFonts w:ascii="Times New Roman" w:eastAsia="Calibri" w:hAnsi="Times New Roman" w:cs="B Nazanin" w:hint="cs"/>
                <w:sz w:val="20"/>
                <w:szCs w:val="20"/>
                <w:rtl/>
              </w:rPr>
              <w:t xml:space="preserve"> 053/0</w:t>
            </w:r>
            <w:r>
              <w:rPr>
                <w:rFonts w:ascii="Times New Roman" w:eastAsia="Calibri" w:hAnsi="Times New Roman" w:cs="B Nazanin"/>
                <w:sz w:val="20"/>
                <w:szCs w:val="20"/>
              </w:rPr>
              <w:t xml:space="preserve"> c</w:t>
            </w:r>
          </w:p>
        </w:tc>
        <w:tc>
          <w:tcPr>
            <w:tcW w:w="901" w:type="pct"/>
            <w:tcBorders>
              <w:top w:val="single" w:sz="4" w:space="0" w:color="auto"/>
              <w:left w:val="nil"/>
            </w:tcBorders>
            <w:vAlign w:val="center"/>
          </w:tcPr>
          <w:p>
            <w:pPr>
              <w:contextualSpacing/>
              <w:jc w:val="center"/>
              <w:rPr>
                <w:rFonts w:ascii="Times New Roman" w:eastAsia="Calibri" w:hAnsi="Times New Roman" w:cs="B Nazanin"/>
                <w:sz w:val="20"/>
                <w:szCs w:val="20"/>
                <w:rtl/>
              </w:rPr>
            </w:pPr>
            <w:r>
              <w:rPr>
                <w:rFonts w:ascii="Times New Roman" w:eastAsia="Calibri" w:hAnsi="Times New Roman" w:cs="B Nazanin" w:hint="cs"/>
                <w:sz w:val="20"/>
                <w:szCs w:val="20"/>
                <w:rtl/>
              </w:rPr>
              <w:t>۳۶/۱۲</w:t>
            </w:r>
            <w:r>
              <w:rPr>
                <w:rFonts w:ascii="Times New Roman" w:eastAsia="Calibri" w:hAnsi="Times New Roman" w:cs="B Nazanin"/>
                <w:sz w:val="20"/>
                <w:szCs w:val="20"/>
              </w:rPr>
              <w:t xml:space="preserve"> ± </w:t>
            </w:r>
            <w:r>
              <w:rPr>
                <w:rFonts w:ascii="Times New Roman" w:eastAsia="Calibri" w:hAnsi="Times New Roman" w:cs="B Nazanin" w:hint="cs"/>
                <w:sz w:val="20"/>
                <w:szCs w:val="20"/>
                <w:rtl/>
              </w:rPr>
              <w:t>۵۳۲/۰</w:t>
            </w:r>
            <w:r>
              <w:rPr>
                <w:rFonts w:ascii="Times New Roman" w:eastAsia="Calibri" w:hAnsi="Times New Roman" w:cs="B Nazanin"/>
                <w:sz w:val="20"/>
                <w:szCs w:val="20"/>
              </w:rPr>
              <w:t xml:space="preserve"> b</w:t>
            </w:r>
          </w:p>
        </w:tc>
        <w:tc>
          <w:tcPr>
            <w:tcW w:w="1625" w:type="pct"/>
            <w:tcBorders>
              <w:top w:val="single" w:sz="4" w:space="0" w:color="auto"/>
            </w:tcBorders>
            <w:vAlign w:val="center"/>
          </w:tcPr>
          <w:p>
            <w:pPr>
              <w:bidi/>
              <w:contextualSpacing/>
              <w:rPr>
                <w:rFonts w:ascii="Times New Roman" w:eastAsia="Calibri" w:hAnsi="Times New Roman" w:cs="B Nazanin"/>
                <w:sz w:val="20"/>
                <w:szCs w:val="20"/>
                <w:rtl/>
              </w:rPr>
            </w:pPr>
            <w:r>
              <w:rPr>
                <w:rFonts w:ascii="Calibri" w:eastAsia="Calibri" w:hAnsi="Calibri" w:cs="B Nazanin" w:hint="cs"/>
                <w:sz w:val="20"/>
                <w:szCs w:val="20"/>
                <w:rtl/>
              </w:rPr>
              <w:t>شاهد (عدم کاربرد بیوچار)</w:t>
            </w:r>
          </w:p>
        </w:tc>
      </w:tr>
      <w:tr>
        <w:trPr>
          <w:trHeight w:val="329"/>
          <w:jc w:val="center"/>
        </w:trPr>
        <w:tc>
          <w:tcPr>
            <w:tcW w:w="1571" w:type="pct"/>
            <w:vAlign w:val="center"/>
          </w:tcPr>
          <w:p>
            <w:pPr>
              <w:contextualSpacing/>
              <w:jc w:val="center"/>
              <w:rPr>
                <w:rFonts w:ascii="Times New Roman" w:eastAsia="Calibri" w:hAnsi="Times New Roman" w:cs="B Nazanin"/>
                <w:sz w:val="20"/>
                <w:szCs w:val="20"/>
                <w:rtl/>
              </w:rPr>
            </w:pPr>
            <w:r>
              <w:rPr>
                <w:rFonts w:ascii="Times New Roman" w:eastAsia="Calibri" w:hAnsi="Times New Roman" w:cs="B Nazanin" w:hint="cs"/>
                <w:color w:val="000000"/>
                <w:sz w:val="20"/>
                <w:szCs w:val="20"/>
                <w:rtl/>
              </w:rPr>
              <w:t>۱۴۴/۰</w:t>
            </w:r>
            <w:r>
              <w:rPr>
                <w:rFonts w:ascii="Times New Roman" w:eastAsia="Calibri" w:hAnsi="Times New Roman" w:cs="B Nazanin"/>
                <w:color w:val="000000"/>
                <w:sz w:val="20"/>
                <w:szCs w:val="20"/>
              </w:rPr>
              <w:t xml:space="preserve"> </w:t>
            </w:r>
            <w:r>
              <w:rPr>
                <w:rFonts w:ascii="Times New Roman" w:eastAsia="Calibri" w:hAnsi="Times New Roman" w:cs="B Nazanin"/>
                <w:sz w:val="20"/>
                <w:szCs w:val="20"/>
              </w:rPr>
              <w:t xml:space="preserve">± </w:t>
            </w:r>
            <w:r>
              <w:rPr>
                <w:rFonts w:ascii="Times New Roman" w:eastAsia="Calibri" w:hAnsi="Times New Roman" w:cs="B Nazanin" w:hint="cs"/>
                <w:sz w:val="20"/>
                <w:szCs w:val="20"/>
                <w:rtl/>
              </w:rPr>
              <w:t>۰۱۵/۰</w:t>
            </w:r>
            <w:r>
              <w:rPr>
                <w:rFonts w:ascii="Times New Roman" w:eastAsia="Calibri" w:hAnsi="Times New Roman" w:cs="B Nazanin"/>
                <w:sz w:val="20"/>
                <w:szCs w:val="20"/>
              </w:rPr>
              <w:t xml:space="preserve"> c</w:t>
            </w:r>
          </w:p>
        </w:tc>
        <w:tc>
          <w:tcPr>
            <w:tcW w:w="903" w:type="pct"/>
            <w:vAlign w:val="center"/>
          </w:tcPr>
          <w:p>
            <w:pPr>
              <w:contextualSpacing/>
              <w:jc w:val="center"/>
              <w:rPr>
                <w:rFonts w:ascii="Times New Roman" w:eastAsia="Calibri" w:hAnsi="Times New Roman" w:cs="B Nazanin"/>
                <w:sz w:val="20"/>
                <w:szCs w:val="20"/>
                <w:rtl/>
              </w:rPr>
            </w:pPr>
            <w:r>
              <w:rPr>
                <w:rFonts w:ascii="Times New Roman" w:eastAsia="Calibri" w:hAnsi="Times New Roman" w:cs="B Nazanin" w:hint="cs"/>
                <w:sz w:val="20"/>
                <w:szCs w:val="20"/>
                <w:rtl/>
              </w:rPr>
              <w:t xml:space="preserve">006/0 </w:t>
            </w:r>
            <w:r>
              <w:rPr>
                <w:rFonts w:asciiTheme="majorBidi" w:eastAsia="Calibri" w:hAnsiTheme="majorBidi" w:cstheme="majorBidi"/>
                <w:sz w:val="20"/>
                <w:szCs w:val="20"/>
                <w:rtl/>
              </w:rPr>
              <w:t>±</w:t>
            </w:r>
            <w:r>
              <w:rPr>
                <w:rFonts w:ascii="Times New Roman" w:eastAsia="Calibri" w:hAnsi="Times New Roman" w:cs="B Nazanin" w:hint="cs"/>
                <w:sz w:val="20"/>
                <w:szCs w:val="20"/>
                <w:rtl/>
              </w:rPr>
              <w:t xml:space="preserve"> 085/0</w:t>
            </w:r>
            <w:r>
              <w:rPr>
                <w:rFonts w:ascii="Times New Roman" w:eastAsia="Calibri" w:hAnsi="Times New Roman" w:cs="B Nazanin"/>
                <w:sz w:val="20"/>
                <w:szCs w:val="20"/>
              </w:rPr>
              <w:t xml:space="preserve"> a</w:t>
            </w:r>
          </w:p>
        </w:tc>
        <w:tc>
          <w:tcPr>
            <w:tcW w:w="901" w:type="pct"/>
            <w:tcBorders>
              <w:left w:val="nil"/>
            </w:tcBorders>
            <w:vAlign w:val="center"/>
          </w:tcPr>
          <w:p>
            <w:pPr>
              <w:contextualSpacing/>
              <w:jc w:val="center"/>
              <w:rPr>
                <w:rFonts w:ascii="Times New Roman" w:eastAsia="Calibri" w:hAnsi="Times New Roman" w:cs="B Nazanin"/>
                <w:sz w:val="20"/>
                <w:szCs w:val="20"/>
                <w:rtl/>
              </w:rPr>
            </w:pPr>
            <w:r>
              <w:rPr>
                <w:rFonts w:ascii="Times New Roman" w:eastAsia="Calibri" w:hAnsi="Times New Roman" w:cs="B Nazanin" w:hint="cs"/>
                <w:sz w:val="20"/>
                <w:szCs w:val="20"/>
                <w:rtl/>
              </w:rPr>
              <w:t>۴۸/۱۵</w:t>
            </w:r>
            <w:r>
              <w:rPr>
                <w:rFonts w:ascii="Times New Roman" w:eastAsia="Calibri" w:hAnsi="Times New Roman" w:cs="B Nazanin"/>
                <w:sz w:val="20"/>
                <w:szCs w:val="20"/>
              </w:rPr>
              <w:t xml:space="preserve"> ± </w:t>
            </w:r>
            <w:r>
              <w:rPr>
                <w:rFonts w:ascii="Times New Roman" w:eastAsia="Calibri" w:hAnsi="Times New Roman" w:cs="B Nazanin" w:hint="cs"/>
                <w:sz w:val="20"/>
                <w:szCs w:val="20"/>
                <w:rtl/>
              </w:rPr>
              <w:t>۶۷۲/۰</w:t>
            </w:r>
            <w:r>
              <w:rPr>
                <w:rFonts w:ascii="Times New Roman" w:eastAsia="Calibri" w:hAnsi="Times New Roman" w:cs="B Nazanin"/>
                <w:sz w:val="20"/>
                <w:szCs w:val="20"/>
              </w:rPr>
              <w:t xml:space="preserve"> a</w:t>
            </w:r>
          </w:p>
        </w:tc>
        <w:tc>
          <w:tcPr>
            <w:tcW w:w="1625" w:type="pct"/>
            <w:vAlign w:val="center"/>
          </w:tcPr>
          <w:p>
            <w:pPr>
              <w:bidi/>
              <w:contextualSpacing/>
              <w:rPr>
                <w:rFonts w:ascii="Times New Roman" w:eastAsia="Calibri" w:hAnsi="Times New Roman" w:cs="B Nazanin"/>
                <w:sz w:val="20"/>
                <w:szCs w:val="20"/>
                <w:rtl/>
              </w:rPr>
            </w:pPr>
            <w:r>
              <w:rPr>
                <w:rFonts w:ascii="Calibri" w:eastAsia="Calibri" w:hAnsi="Calibri" w:cs="B Nazanin" w:hint="cs"/>
                <w:sz w:val="20"/>
                <w:szCs w:val="20"/>
                <w:rtl/>
              </w:rPr>
              <w:t>بیوچار حاصل از پوسته</w:t>
            </w:r>
            <w:r>
              <w:rPr>
                <w:rFonts w:ascii="Calibri" w:eastAsia="Calibri" w:hAnsi="Calibri" w:cs="B Nazanin"/>
                <w:sz w:val="20"/>
                <w:szCs w:val="20"/>
                <w:rtl/>
              </w:rPr>
              <w:softHyphen/>
            </w:r>
            <w:r>
              <w:rPr>
                <w:rFonts w:ascii="Calibri" w:eastAsia="Calibri" w:hAnsi="Calibri" w:cs="B Nazanin" w:hint="cs"/>
                <w:sz w:val="20"/>
                <w:szCs w:val="20"/>
                <w:rtl/>
              </w:rPr>
              <w:t>ی بادام زمینی</w:t>
            </w:r>
          </w:p>
        </w:tc>
      </w:tr>
      <w:tr>
        <w:trPr>
          <w:trHeight w:val="329"/>
          <w:jc w:val="center"/>
        </w:trPr>
        <w:tc>
          <w:tcPr>
            <w:tcW w:w="1571" w:type="pct"/>
            <w:tcBorders>
              <w:bottom w:val="single" w:sz="4" w:space="0" w:color="auto"/>
            </w:tcBorders>
            <w:vAlign w:val="center"/>
          </w:tcPr>
          <w:p>
            <w:pPr>
              <w:contextualSpacing/>
              <w:jc w:val="center"/>
              <w:rPr>
                <w:rFonts w:ascii="Times New Roman" w:eastAsia="Calibri" w:hAnsi="Times New Roman" w:cs="B Nazanin"/>
                <w:sz w:val="20"/>
                <w:szCs w:val="20"/>
                <w:rtl/>
              </w:rPr>
            </w:pPr>
            <w:r>
              <w:rPr>
                <w:rFonts w:ascii="Times New Roman" w:eastAsia="Calibri" w:hAnsi="Times New Roman" w:cs="B Nazanin" w:hint="cs"/>
                <w:color w:val="000000"/>
                <w:sz w:val="20"/>
                <w:szCs w:val="20"/>
                <w:rtl/>
              </w:rPr>
              <w:t>۲۳/۰</w:t>
            </w:r>
            <w:r>
              <w:rPr>
                <w:rFonts w:ascii="Times New Roman" w:eastAsia="Calibri" w:hAnsi="Times New Roman" w:cs="B Nazanin"/>
                <w:color w:val="000000"/>
                <w:sz w:val="20"/>
                <w:szCs w:val="20"/>
              </w:rPr>
              <w:t xml:space="preserve"> </w:t>
            </w:r>
            <w:r>
              <w:rPr>
                <w:rFonts w:ascii="Times New Roman" w:eastAsia="Calibri" w:hAnsi="Times New Roman" w:cs="B Nazanin"/>
                <w:sz w:val="20"/>
                <w:szCs w:val="20"/>
              </w:rPr>
              <w:t xml:space="preserve">± </w:t>
            </w:r>
            <w:r>
              <w:rPr>
                <w:rFonts w:ascii="Times New Roman" w:eastAsia="Calibri" w:hAnsi="Times New Roman" w:cs="B Nazanin" w:hint="cs"/>
                <w:sz w:val="20"/>
                <w:szCs w:val="20"/>
                <w:rtl/>
              </w:rPr>
              <w:t>۰۳/۰</w:t>
            </w:r>
            <w:r>
              <w:rPr>
                <w:rFonts w:ascii="Times New Roman" w:eastAsia="Calibri" w:hAnsi="Times New Roman" w:cs="B Nazanin"/>
                <w:sz w:val="20"/>
                <w:szCs w:val="20"/>
              </w:rPr>
              <w:t xml:space="preserve"> a</w:t>
            </w:r>
          </w:p>
        </w:tc>
        <w:tc>
          <w:tcPr>
            <w:tcW w:w="903" w:type="pct"/>
            <w:tcBorders>
              <w:bottom w:val="single" w:sz="4" w:space="0" w:color="auto"/>
            </w:tcBorders>
            <w:vAlign w:val="center"/>
          </w:tcPr>
          <w:p>
            <w:pPr>
              <w:contextualSpacing/>
              <w:jc w:val="center"/>
              <w:rPr>
                <w:rFonts w:ascii="Times New Roman" w:eastAsia="Calibri" w:hAnsi="Times New Roman" w:cs="B Nazanin"/>
                <w:sz w:val="20"/>
                <w:szCs w:val="20"/>
                <w:rtl/>
              </w:rPr>
            </w:pPr>
            <w:r>
              <w:rPr>
                <w:rFonts w:ascii="Times New Roman" w:eastAsia="Calibri" w:hAnsi="Times New Roman" w:cs="B Nazanin" w:hint="cs"/>
                <w:sz w:val="20"/>
                <w:szCs w:val="20"/>
                <w:rtl/>
              </w:rPr>
              <w:t xml:space="preserve">002/0 </w:t>
            </w:r>
            <w:r>
              <w:rPr>
                <w:rFonts w:asciiTheme="majorBidi" w:eastAsia="Calibri" w:hAnsiTheme="majorBidi" w:cstheme="majorBidi"/>
                <w:sz w:val="20"/>
                <w:szCs w:val="20"/>
                <w:rtl/>
              </w:rPr>
              <w:t>±</w:t>
            </w:r>
            <w:r>
              <w:rPr>
                <w:rFonts w:ascii="Times New Roman" w:eastAsia="Calibri" w:hAnsi="Times New Roman" w:cs="B Nazanin" w:hint="cs"/>
                <w:sz w:val="20"/>
                <w:szCs w:val="20"/>
                <w:rtl/>
              </w:rPr>
              <w:t xml:space="preserve"> 069/0</w:t>
            </w:r>
            <w:r>
              <w:rPr>
                <w:rFonts w:ascii="Times New Roman" w:eastAsia="Calibri" w:hAnsi="Times New Roman" w:cs="B Nazanin"/>
                <w:sz w:val="20"/>
                <w:szCs w:val="20"/>
              </w:rPr>
              <w:t xml:space="preserve"> b</w:t>
            </w:r>
          </w:p>
        </w:tc>
        <w:tc>
          <w:tcPr>
            <w:tcW w:w="901" w:type="pct"/>
            <w:tcBorders>
              <w:left w:val="nil"/>
              <w:bottom w:val="single" w:sz="4" w:space="0" w:color="auto"/>
            </w:tcBorders>
            <w:vAlign w:val="center"/>
          </w:tcPr>
          <w:p>
            <w:pPr>
              <w:contextualSpacing/>
              <w:jc w:val="center"/>
              <w:rPr>
                <w:rFonts w:ascii="Times New Roman" w:eastAsia="Calibri" w:hAnsi="Times New Roman" w:cs="B Nazanin"/>
                <w:sz w:val="20"/>
                <w:szCs w:val="20"/>
                <w:rtl/>
              </w:rPr>
            </w:pPr>
            <w:r>
              <w:rPr>
                <w:rFonts w:ascii="Times New Roman" w:eastAsia="Calibri" w:hAnsi="Times New Roman" w:cs="B Nazanin" w:hint="cs"/>
                <w:sz w:val="20"/>
                <w:szCs w:val="20"/>
                <w:rtl/>
              </w:rPr>
              <w:t>۸/۱۴</w:t>
            </w:r>
            <w:r>
              <w:rPr>
                <w:rFonts w:ascii="Times New Roman" w:eastAsia="Calibri" w:hAnsi="Times New Roman" w:cs="B Nazanin"/>
                <w:sz w:val="20"/>
                <w:szCs w:val="20"/>
              </w:rPr>
              <w:t xml:space="preserve"> ± </w:t>
            </w:r>
            <w:r>
              <w:rPr>
                <w:rFonts w:ascii="Times New Roman" w:eastAsia="Calibri" w:hAnsi="Times New Roman" w:cs="B Nazanin" w:hint="cs"/>
                <w:sz w:val="20"/>
                <w:szCs w:val="20"/>
                <w:rtl/>
              </w:rPr>
              <w:t>۵۳۶/۰</w:t>
            </w:r>
            <w:r>
              <w:rPr>
                <w:rFonts w:ascii="Times New Roman" w:eastAsia="Calibri" w:hAnsi="Times New Roman" w:cs="B Nazanin"/>
                <w:sz w:val="20"/>
                <w:szCs w:val="20"/>
              </w:rPr>
              <w:t xml:space="preserve"> a</w:t>
            </w:r>
          </w:p>
        </w:tc>
        <w:tc>
          <w:tcPr>
            <w:tcW w:w="1625" w:type="pct"/>
            <w:tcBorders>
              <w:bottom w:val="single" w:sz="4" w:space="0" w:color="auto"/>
            </w:tcBorders>
            <w:vAlign w:val="center"/>
          </w:tcPr>
          <w:p>
            <w:pPr>
              <w:bidi/>
              <w:contextualSpacing/>
              <w:rPr>
                <w:rFonts w:ascii="Times New Roman" w:eastAsia="Calibri" w:hAnsi="Times New Roman" w:cs="B Nazanin"/>
                <w:sz w:val="20"/>
                <w:szCs w:val="20"/>
                <w:rtl/>
              </w:rPr>
            </w:pPr>
            <w:r>
              <w:rPr>
                <w:rFonts w:ascii="Calibri" w:eastAsia="Calibri" w:hAnsi="Calibri" w:cs="B Nazanin" w:hint="cs"/>
                <w:sz w:val="20"/>
                <w:szCs w:val="20"/>
                <w:rtl/>
              </w:rPr>
              <w:t xml:space="preserve">بیوچار حاصل از </w:t>
            </w:r>
            <w:r>
              <w:rPr>
                <w:rFonts w:ascii="Times New Roman" w:eastAsia="Calibri" w:hAnsi="Times New Roman" w:cs="B Nazanin"/>
                <w:sz w:val="20"/>
                <w:szCs w:val="20"/>
                <w:rtl/>
              </w:rPr>
              <w:t>تفاله</w:t>
            </w:r>
            <w:r>
              <w:rPr>
                <w:rFonts w:ascii="Times New Roman" w:eastAsia="Calibri" w:hAnsi="Times New Roman" w:cs="B Nazanin"/>
                <w:sz w:val="20"/>
                <w:szCs w:val="20"/>
                <w:rtl/>
              </w:rPr>
              <w:softHyphen/>
              <w:t>ی هویج</w:t>
            </w:r>
          </w:p>
        </w:tc>
      </w:tr>
      <w:tr>
        <w:trPr>
          <w:trHeight w:val="329"/>
          <w:jc w:val="center"/>
        </w:trPr>
        <w:tc>
          <w:tcPr>
            <w:tcW w:w="5000" w:type="pct"/>
            <w:gridSpan w:val="4"/>
            <w:tcBorders>
              <w:top w:val="single" w:sz="4" w:space="0" w:color="auto"/>
            </w:tcBorders>
            <w:vAlign w:val="center"/>
          </w:tcPr>
          <w:p>
            <w:pPr>
              <w:bidi/>
              <w:spacing w:before="120" w:after="100" w:afterAutospacing="1"/>
              <w:rPr>
                <w:rFonts w:ascii="Calibri" w:eastAsia="Calibri" w:hAnsi="Calibri" w:cs="B Nazanin"/>
                <w:sz w:val="20"/>
                <w:szCs w:val="20"/>
                <w:rtl/>
              </w:rPr>
            </w:pPr>
            <w:r>
              <w:rPr>
                <w:rFonts w:ascii="Times New Roman" w:eastAsia="Times New Roman" w:hAnsi="Times New Roman" w:cs="B Nazanin" w:hint="cs"/>
                <w:noProof/>
                <w:sz w:val="20"/>
                <w:szCs w:val="20"/>
                <w:rtl/>
              </w:rPr>
              <w:t>در</w:t>
            </w:r>
            <w:r>
              <w:rPr>
                <w:rFonts w:ascii="Times New Roman" w:eastAsia="Times New Roman" w:hAnsi="Times New Roman" w:cs="B Nazanin"/>
                <w:noProof/>
                <w:sz w:val="20"/>
                <w:szCs w:val="20"/>
                <w:rtl/>
              </w:rPr>
              <w:t xml:space="preserve"> </w:t>
            </w:r>
            <w:r>
              <w:rPr>
                <w:rFonts w:ascii="Times New Roman" w:eastAsia="Times New Roman" w:hAnsi="Times New Roman" w:cs="B Nazanin" w:hint="cs"/>
                <w:noProof/>
                <w:sz w:val="20"/>
                <w:szCs w:val="20"/>
                <w:rtl/>
              </w:rPr>
              <w:t>هر</w:t>
            </w:r>
            <w:r>
              <w:rPr>
                <w:rFonts w:ascii="Times New Roman" w:eastAsia="Times New Roman" w:hAnsi="Times New Roman" w:cs="B Nazanin"/>
                <w:noProof/>
                <w:sz w:val="20"/>
                <w:szCs w:val="20"/>
                <w:rtl/>
              </w:rPr>
              <w:t xml:space="preserve"> </w:t>
            </w:r>
            <w:r>
              <w:rPr>
                <w:rFonts w:ascii="Times New Roman" w:eastAsia="Times New Roman" w:hAnsi="Times New Roman" w:cs="B Nazanin" w:hint="cs"/>
                <w:noProof/>
                <w:sz w:val="20"/>
                <w:szCs w:val="20"/>
                <w:rtl/>
              </w:rPr>
              <w:t>ستون</w:t>
            </w:r>
            <w:r>
              <w:rPr>
                <w:rFonts w:ascii="Times New Roman" w:eastAsia="Times New Roman" w:hAnsi="Times New Roman" w:cs="B Nazanin"/>
                <w:noProof/>
                <w:sz w:val="20"/>
                <w:szCs w:val="20"/>
                <w:rtl/>
              </w:rPr>
              <w:t xml:space="preserve"> </w:t>
            </w:r>
            <w:r>
              <w:rPr>
                <w:rFonts w:ascii="Times New Roman" w:eastAsia="Times New Roman" w:hAnsi="Times New Roman" w:cs="B Nazanin" w:hint="cs"/>
                <w:noProof/>
                <w:sz w:val="20"/>
                <w:szCs w:val="20"/>
                <w:rtl/>
              </w:rPr>
              <w:t>میانگین</w:t>
            </w:r>
            <w:r>
              <w:rPr>
                <w:rFonts w:ascii="Times New Roman" w:eastAsia="Times New Roman" w:hAnsi="Times New Roman" w:cs="B Nazanin"/>
                <w:noProof/>
                <w:sz w:val="20"/>
                <w:szCs w:val="20"/>
                <w:rtl/>
              </w:rPr>
              <w:softHyphen/>
            </w:r>
            <w:r>
              <w:rPr>
                <w:rFonts w:ascii="Times New Roman" w:eastAsia="Times New Roman" w:hAnsi="Times New Roman" w:cs="B Nazanin" w:hint="cs"/>
                <w:noProof/>
                <w:sz w:val="20"/>
                <w:szCs w:val="20"/>
                <w:rtl/>
              </w:rPr>
              <w:t>های</w:t>
            </w:r>
            <w:r>
              <w:rPr>
                <w:rFonts w:ascii="Times New Roman" w:eastAsia="Times New Roman" w:hAnsi="Times New Roman" w:cs="B Nazanin"/>
                <w:noProof/>
                <w:sz w:val="20"/>
                <w:szCs w:val="20"/>
                <w:rtl/>
              </w:rPr>
              <w:t xml:space="preserve"> </w:t>
            </w:r>
            <w:r>
              <w:rPr>
                <w:rFonts w:ascii="Times New Roman" w:eastAsia="Times New Roman" w:hAnsi="Times New Roman" w:cs="B Nazanin" w:hint="cs"/>
                <w:noProof/>
                <w:sz w:val="20"/>
                <w:szCs w:val="20"/>
                <w:rtl/>
              </w:rPr>
              <w:t>دارای</w:t>
            </w:r>
            <w:r>
              <w:rPr>
                <w:rFonts w:ascii="Times New Roman" w:eastAsia="Times New Roman" w:hAnsi="Times New Roman" w:cs="B Nazanin"/>
                <w:noProof/>
                <w:sz w:val="20"/>
                <w:szCs w:val="20"/>
                <w:rtl/>
              </w:rPr>
              <w:t xml:space="preserve"> </w:t>
            </w:r>
            <w:r>
              <w:rPr>
                <w:rFonts w:ascii="Times New Roman" w:eastAsia="Times New Roman" w:hAnsi="Times New Roman" w:cs="B Nazanin" w:hint="cs"/>
                <w:noProof/>
                <w:sz w:val="20"/>
                <w:szCs w:val="20"/>
                <w:rtl/>
              </w:rPr>
              <w:t>حروف</w:t>
            </w:r>
            <w:r>
              <w:rPr>
                <w:rFonts w:ascii="Times New Roman" w:eastAsia="Times New Roman" w:hAnsi="Times New Roman" w:cs="B Nazanin"/>
                <w:noProof/>
                <w:sz w:val="20"/>
                <w:szCs w:val="20"/>
                <w:rtl/>
              </w:rPr>
              <w:t xml:space="preserve"> </w:t>
            </w:r>
            <w:r>
              <w:rPr>
                <w:rFonts w:ascii="Times New Roman" w:eastAsia="Times New Roman" w:hAnsi="Times New Roman" w:cs="B Nazanin" w:hint="cs"/>
                <w:noProof/>
                <w:sz w:val="20"/>
                <w:szCs w:val="20"/>
                <w:rtl/>
              </w:rPr>
              <w:t>مشترک</w:t>
            </w:r>
            <w:r>
              <w:rPr>
                <w:rFonts w:ascii="Times New Roman" w:eastAsia="Times New Roman" w:hAnsi="Times New Roman" w:cs="B Nazanin"/>
                <w:noProof/>
                <w:sz w:val="20"/>
                <w:szCs w:val="20"/>
                <w:rtl/>
              </w:rPr>
              <w:t xml:space="preserve"> </w:t>
            </w:r>
            <w:r>
              <w:rPr>
                <w:rFonts w:ascii="Times New Roman" w:eastAsia="Times New Roman" w:hAnsi="Times New Roman" w:cs="B Nazanin" w:hint="cs"/>
                <w:noProof/>
                <w:sz w:val="20"/>
                <w:szCs w:val="20"/>
                <w:rtl/>
              </w:rPr>
              <w:t>تفاوت</w:t>
            </w:r>
            <w:r>
              <w:rPr>
                <w:rFonts w:ascii="Times New Roman" w:eastAsia="Times New Roman" w:hAnsi="Times New Roman" w:cs="B Nazanin"/>
                <w:noProof/>
                <w:sz w:val="20"/>
                <w:szCs w:val="20"/>
                <w:rtl/>
              </w:rPr>
              <w:t xml:space="preserve"> </w:t>
            </w:r>
            <w:r>
              <w:rPr>
                <w:rFonts w:ascii="Times New Roman" w:eastAsia="Times New Roman" w:hAnsi="Times New Roman" w:cs="B Nazanin" w:hint="cs"/>
                <w:noProof/>
                <w:sz w:val="20"/>
                <w:szCs w:val="20"/>
                <w:rtl/>
              </w:rPr>
              <w:t>معنی</w:t>
            </w:r>
            <w:r>
              <w:rPr>
                <w:rFonts w:ascii="Times New Roman" w:eastAsia="Times New Roman" w:hAnsi="Times New Roman" w:cs="B Nazanin"/>
                <w:noProof/>
                <w:sz w:val="20"/>
                <w:szCs w:val="20"/>
                <w:rtl/>
              </w:rPr>
              <w:softHyphen/>
            </w:r>
            <w:r>
              <w:rPr>
                <w:rFonts w:ascii="Times New Roman" w:eastAsia="Times New Roman" w:hAnsi="Times New Roman" w:cs="B Nazanin" w:hint="cs"/>
                <w:noProof/>
                <w:sz w:val="20"/>
                <w:szCs w:val="20"/>
                <w:rtl/>
              </w:rPr>
              <w:t>داری</w:t>
            </w:r>
            <w:r>
              <w:rPr>
                <w:rFonts w:ascii="Times New Roman" w:eastAsia="Times New Roman" w:hAnsi="Times New Roman" w:cs="B Nazanin"/>
                <w:noProof/>
                <w:sz w:val="20"/>
                <w:szCs w:val="20"/>
                <w:rtl/>
              </w:rPr>
              <w:t xml:space="preserve"> </w:t>
            </w:r>
            <w:r>
              <w:rPr>
                <w:rFonts w:ascii="Times New Roman" w:eastAsia="Times New Roman" w:hAnsi="Times New Roman" w:cs="B Nazanin" w:hint="cs"/>
                <w:noProof/>
                <w:sz w:val="20"/>
                <w:szCs w:val="20"/>
                <w:rtl/>
              </w:rPr>
              <w:t>در</w:t>
            </w:r>
            <w:r>
              <w:rPr>
                <w:rFonts w:ascii="Times New Roman" w:eastAsia="Times New Roman" w:hAnsi="Times New Roman" w:cs="B Nazanin"/>
                <w:noProof/>
                <w:sz w:val="20"/>
                <w:szCs w:val="20"/>
                <w:rtl/>
              </w:rPr>
              <w:t xml:space="preserve"> </w:t>
            </w:r>
            <w:r>
              <w:rPr>
                <w:rFonts w:ascii="Times New Roman" w:eastAsia="Times New Roman" w:hAnsi="Times New Roman" w:cs="B Nazanin" w:hint="cs"/>
                <w:noProof/>
                <w:sz w:val="20"/>
                <w:szCs w:val="20"/>
                <w:rtl/>
              </w:rPr>
              <w:t>سطح</w:t>
            </w:r>
            <w:r>
              <w:rPr>
                <w:rFonts w:ascii="Times New Roman" w:eastAsia="Times New Roman" w:hAnsi="Times New Roman" w:cs="B Nazanin"/>
                <w:noProof/>
                <w:sz w:val="20"/>
                <w:szCs w:val="20"/>
                <w:rtl/>
              </w:rPr>
              <w:t xml:space="preserve"> </w:t>
            </w:r>
            <w:r>
              <w:rPr>
                <w:rFonts w:ascii="Times New Roman" w:eastAsia="Times New Roman" w:hAnsi="Times New Roman" w:cs="B Nazanin" w:hint="cs"/>
                <w:noProof/>
                <w:sz w:val="20"/>
                <w:szCs w:val="20"/>
                <w:rtl/>
              </w:rPr>
              <w:t>احتمال</w:t>
            </w:r>
            <w:r>
              <w:rPr>
                <w:rFonts w:ascii="Times New Roman" w:eastAsia="Times New Roman" w:hAnsi="Times New Roman" w:cs="B Nazanin"/>
                <w:noProof/>
                <w:sz w:val="20"/>
                <w:szCs w:val="20"/>
                <w:rtl/>
              </w:rPr>
              <w:t xml:space="preserve"> </w:t>
            </w:r>
            <w:r>
              <w:rPr>
                <w:rFonts w:ascii="Times New Roman" w:eastAsia="Times New Roman" w:hAnsi="Times New Roman" w:cs="B Nazanin" w:hint="cs"/>
                <w:noProof/>
                <w:sz w:val="20"/>
                <w:szCs w:val="20"/>
                <w:rtl/>
              </w:rPr>
              <w:t>پنج</w:t>
            </w:r>
            <w:r>
              <w:rPr>
                <w:rFonts w:ascii="Times New Roman" w:eastAsia="Times New Roman" w:hAnsi="Times New Roman" w:cs="B Nazanin"/>
                <w:noProof/>
                <w:sz w:val="20"/>
                <w:szCs w:val="20"/>
                <w:rtl/>
              </w:rPr>
              <w:t xml:space="preserve"> </w:t>
            </w:r>
            <w:r>
              <w:rPr>
                <w:rFonts w:ascii="Times New Roman" w:eastAsia="Times New Roman" w:hAnsi="Times New Roman" w:cs="B Nazanin" w:hint="cs"/>
                <w:noProof/>
                <w:sz w:val="20"/>
                <w:szCs w:val="20"/>
                <w:rtl/>
              </w:rPr>
              <w:t>درصد</w:t>
            </w:r>
            <w:r>
              <w:rPr>
                <w:rFonts w:ascii="Times New Roman" w:eastAsia="Times New Roman" w:hAnsi="Times New Roman" w:cs="B Nazanin"/>
                <w:noProof/>
                <w:sz w:val="20"/>
                <w:szCs w:val="20"/>
                <w:rtl/>
              </w:rPr>
              <w:t xml:space="preserve"> </w:t>
            </w:r>
            <w:r>
              <w:rPr>
                <w:rFonts w:ascii="Times New Roman" w:eastAsia="Times New Roman" w:hAnsi="Times New Roman" w:cs="B Nazanin" w:hint="cs"/>
                <w:noProof/>
                <w:sz w:val="20"/>
                <w:szCs w:val="20"/>
                <w:rtl/>
              </w:rPr>
              <w:t>ندارند</w:t>
            </w:r>
            <w:r>
              <w:rPr>
                <w:rFonts w:ascii="Times New Roman" w:eastAsia="Times New Roman" w:hAnsi="Times New Roman" w:cs="B Nazanin"/>
                <w:noProof/>
                <w:sz w:val="20"/>
                <w:szCs w:val="20"/>
                <w:rtl/>
              </w:rPr>
              <w:t>.</w:t>
            </w:r>
          </w:p>
        </w:tc>
      </w:tr>
    </w:tbl>
    <w:p>
      <w:pPr>
        <w:jc w:val="center"/>
        <w:rPr>
          <w:rFonts w:ascii="Times New Roman" w:eastAsia="Calibri" w:hAnsi="Times New Roman" w:cs="B Lotus"/>
          <w:b/>
          <w:bCs/>
          <w:rtl/>
          <w:lang w:bidi="fa-IR"/>
        </w:rPr>
      </w:pPr>
      <w:r>
        <w:rPr>
          <w:rFonts w:ascii="Calibri" w:eastAsia="Calibri" w:hAnsi="Calibri" w:cs="Arial"/>
          <w:noProof/>
          <w:lang w:bidi="fa-IR"/>
        </w:rPr>
        <w:lastRenderedPageBreak/>
        <w:drawing>
          <wp:inline distT="0" distB="0" distL="0" distR="0">
            <wp:extent cx="4320000" cy="2520000"/>
            <wp:effectExtent l="0" t="0" r="4445" b="1397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bidi/>
        <w:spacing w:after="0" w:line="240" w:lineRule="auto"/>
        <w:jc w:val="center"/>
        <w:rPr>
          <w:rFonts w:ascii="Times New Roman" w:eastAsia="Calibri" w:hAnsi="Times New Roman" w:cs="B Nazanin"/>
          <w:b/>
          <w:bCs/>
          <w:sz w:val="20"/>
          <w:szCs w:val="20"/>
          <w:rtl/>
          <w:lang w:bidi="fa-IR"/>
        </w:rPr>
      </w:pPr>
      <w:r>
        <w:rPr>
          <w:rFonts w:ascii="Times New Roman" w:eastAsia="Calibri" w:hAnsi="Times New Roman" w:cs="B Nazanin" w:hint="cs"/>
          <w:b/>
          <w:bCs/>
          <w:sz w:val="20"/>
          <w:szCs w:val="20"/>
          <w:rtl/>
          <w:lang w:bidi="fa-IR"/>
        </w:rPr>
        <w:t>شکل 1- اثر</w:t>
      </w:r>
      <w:r>
        <w:rPr>
          <w:rFonts w:ascii="Times New Roman" w:eastAsia="Calibri" w:hAnsi="Times New Roman" w:cs="B Nazanin"/>
          <w:b/>
          <w:bCs/>
          <w:sz w:val="20"/>
          <w:szCs w:val="20"/>
          <w:rtl/>
          <w:lang w:bidi="fa-IR"/>
        </w:rPr>
        <w:t xml:space="preserve"> </w:t>
      </w:r>
      <w:r>
        <w:rPr>
          <w:rFonts w:ascii="Times New Roman" w:eastAsia="Calibri" w:hAnsi="Times New Roman" w:cs="B Nazanin" w:hint="cs"/>
          <w:b/>
          <w:bCs/>
          <w:sz w:val="20"/>
          <w:szCs w:val="20"/>
          <w:rtl/>
          <w:lang w:bidi="fa-IR"/>
        </w:rPr>
        <w:t>کاربرد انواع بیوچار و تلقیح با قارچ تریکودرما</w:t>
      </w:r>
      <w:r>
        <w:rPr>
          <w:rFonts w:ascii="Calibri" w:eastAsia="Calibri" w:hAnsi="Calibri" w:cs="B Nazanin" w:hint="cs"/>
          <w:b/>
          <w:bCs/>
          <w:sz w:val="20"/>
          <w:szCs w:val="20"/>
          <w:rtl/>
          <w:lang w:bidi="fa-IR"/>
        </w:rPr>
        <w:t xml:space="preserve"> </w:t>
      </w:r>
      <w:r>
        <w:rPr>
          <w:rFonts w:ascii="Times New Roman" w:eastAsia="Calibri" w:hAnsi="Times New Roman" w:cs="B Nazanin" w:hint="cs"/>
          <w:b/>
          <w:bCs/>
          <w:sz w:val="20"/>
          <w:szCs w:val="20"/>
          <w:rtl/>
          <w:lang w:bidi="fa-IR"/>
        </w:rPr>
        <w:t>بر</w:t>
      </w:r>
      <w:r>
        <w:rPr>
          <w:rFonts w:ascii="Times New Roman" w:eastAsia="Calibri" w:hAnsi="Times New Roman" w:cs="B Nazanin"/>
          <w:b/>
          <w:bCs/>
          <w:sz w:val="20"/>
          <w:szCs w:val="20"/>
          <w:rtl/>
          <w:lang w:bidi="fa-IR"/>
        </w:rPr>
        <w:t xml:space="preserve"> </w:t>
      </w:r>
      <w:r>
        <w:rPr>
          <w:rFonts w:ascii="Times New Roman" w:eastAsia="Calibri" w:hAnsi="Times New Roman" w:cs="B Nazanin" w:hint="cs"/>
          <w:b/>
          <w:bCs/>
          <w:sz w:val="20"/>
          <w:szCs w:val="20"/>
          <w:rtl/>
          <w:lang w:bidi="fa-IR"/>
        </w:rPr>
        <w:t>محتوای قند محلول ریشه گیاهچه</w:t>
      </w:r>
      <w:r>
        <w:rPr>
          <w:rFonts w:ascii="Times New Roman" w:eastAsia="Calibri" w:hAnsi="Times New Roman" w:cs="B Nazanin"/>
          <w:b/>
          <w:bCs/>
          <w:sz w:val="20"/>
          <w:szCs w:val="20"/>
          <w:rtl/>
          <w:lang w:bidi="fa-IR"/>
        </w:rPr>
        <w:softHyphen/>
      </w:r>
      <w:r>
        <w:rPr>
          <w:rFonts w:ascii="Times New Roman" w:eastAsia="Calibri" w:hAnsi="Times New Roman" w:cs="B Nazanin" w:hint="cs"/>
          <w:b/>
          <w:bCs/>
          <w:sz w:val="20"/>
          <w:szCs w:val="20"/>
          <w:rtl/>
          <w:lang w:bidi="fa-IR"/>
        </w:rPr>
        <w:t xml:space="preserve"> اسپرس</w:t>
      </w:r>
    </w:p>
    <w:p>
      <w:pPr>
        <w:bidi/>
        <w:spacing w:after="0" w:line="240" w:lineRule="auto"/>
        <w:jc w:val="center"/>
        <w:rPr>
          <w:rFonts w:ascii="Times New Roman" w:eastAsia="Calibri" w:hAnsi="Times New Roman" w:cs="B Nazanin"/>
          <w:b/>
          <w:bCs/>
          <w:sz w:val="20"/>
          <w:szCs w:val="20"/>
          <w:rtl/>
          <w:lang w:bidi="fa-IR"/>
        </w:rPr>
      </w:pPr>
      <w:r>
        <w:rPr>
          <w:rFonts w:ascii="Times New Roman" w:eastAsia="Calibri" w:hAnsi="Times New Roman" w:cs="B Nazanin" w:hint="cs"/>
          <w:b/>
          <w:bCs/>
          <w:sz w:val="20"/>
          <w:szCs w:val="20"/>
          <w:rtl/>
          <w:lang w:bidi="fa-IR"/>
        </w:rPr>
        <w:t>(</w:t>
      </w:r>
      <w:r>
        <w:rPr>
          <w:rFonts w:ascii="Times New Roman" w:eastAsia="Calibri" w:hAnsi="Times New Roman" w:cs="B Nazanin"/>
          <w:b/>
          <w:bCs/>
          <w:sz w:val="20"/>
          <w:szCs w:val="20"/>
          <w:lang w:bidi="fa-IR"/>
        </w:rPr>
        <w:t>PHB</w:t>
      </w:r>
      <w:r>
        <w:rPr>
          <w:rFonts w:ascii="Times New Roman" w:eastAsia="Calibri" w:hAnsi="Times New Roman" w:cs="B Nazanin" w:hint="cs"/>
          <w:b/>
          <w:bCs/>
          <w:sz w:val="20"/>
          <w:szCs w:val="20"/>
          <w:rtl/>
          <w:lang w:bidi="fa-IR"/>
        </w:rPr>
        <w:t xml:space="preserve">: بیوچار حاصل از پوسته بادام زمینی؛ </w:t>
      </w:r>
      <w:r>
        <w:rPr>
          <w:rFonts w:ascii="Times New Roman" w:eastAsia="Calibri" w:hAnsi="Times New Roman" w:cs="B Nazanin"/>
          <w:b/>
          <w:bCs/>
          <w:sz w:val="20"/>
          <w:szCs w:val="20"/>
          <w:lang w:bidi="fa-IR"/>
        </w:rPr>
        <w:t>CPB</w:t>
      </w:r>
      <w:r>
        <w:rPr>
          <w:rFonts w:ascii="Times New Roman" w:eastAsia="Calibri" w:hAnsi="Times New Roman" w:cs="B Nazanin" w:hint="cs"/>
          <w:b/>
          <w:bCs/>
          <w:sz w:val="20"/>
          <w:szCs w:val="20"/>
          <w:rtl/>
          <w:lang w:bidi="fa-IR"/>
        </w:rPr>
        <w:t>: بیوچار حاصل از تفاله هویج)</w:t>
      </w:r>
    </w:p>
    <w:p>
      <w:pPr>
        <w:bidi/>
        <w:spacing w:after="0" w:line="240" w:lineRule="auto"/>
        <w:jc w:val="center"/>
        <w:rPr>
          <w:rFonts w:ascii="Times New Roman" w:eastAsia="Times New Roman" w:hAnsi="Times New Roman" w:cs="B Nazanin"/>
          <w:b/>
          <w:bCs/>
          <w:noProof/>
          <w:sz w:val="20"/>
          <w:rtl/>
        </w:rPr>
      </w:pPr>
    </w:p>
    <w:p>
      <w:pPr>
        <w:spacing w:before="100" w:beforeAutospacing="1" w:after="100" w:afterAutospacing="1" w:line="240" w:lineRule="auto"/>
        <w:jc w:val="center"/>
        <w:rPr>
          <w:rFonts w:ascii="Calibri" w:eastAsia="Calibri" w:hAnsi="Calibri" w:cs="Arial"/>
          <w:lang w:bidi="fa-IR"/>
        </w:rPr>
      </w:pPr>
      <w:r>
        <w:rPr>
          <w:rFonts w:ascii="Calibri" w:eastAsia="Calibri" w:hAnsi="Calibri" w:cs="Arial"/>
          <w:noProof/>
          <w:lang w:bidi="fa-IR"/>
        </w:rPr>
        <w:drawing>
          <wp:inline distT="0" distB="0" distL="0" distR="0">
            <wp:extent cx="1676400" cy="1806789"/>
            <wp:effectExtent l="0" t="0" r="0" b="3175"/>
            <wp:docPr id="1" name="Picture 1" descr="Phenom prox - Azaruniv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enom prox - Azaruniv00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9552" cy="1810186"/>
                    </a:xfrm>
                    <a:prstGeom prst="rect">
                      <a:avLst/>
                    </a:prstGeom>
                    <a:noFill/>
                    <a:ln>
                      <a:noFill/>
                    </a:ln>
                  </pic:spPr>
                </pic:pic>
              </a:graphicData>
            </a:graphic>
          </wp:inline>
        </w:drawing>
      </w:r>
      <w:r>
        <w:rPr>
          <w:rFonts w:ascii="Calibri" w:eastAsia="Calibri" w:hAnsi="Calibri" w:cs="Arial"/>
          <w:noProof/>
          <w:lang w:bidi="fa-IR"/>
        </w:rPr>
        <w:drawing>
          <wp:inline distT="0" distB="0" distL="0" distR="0">
            <wp:extent cx="4081463" cy="1632585"/>
            <wp:effectExtent l="0" t="0" r="0" b="5715"/>
            <wp:docPr id="4" name="1. region (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region (spectrum)"/>
                    <pic:cNvPicPr/>
                  </pic:nvPicPr>
                  <pic:blipFill>
                    <a:blip r:embed="rId12" cstate="print"/>
                    <a:stretch>
                      <a:fillRect/>
                    </a:stretch>
                  </pic:blipFill>
                  <pic:spPr>
                    <a:xfrm>
                      <a:off x="0" y="0"/>
                      <a:ext cx="4083343" cy="1633337"/>
                    </a:xfrm>
                    <a:prstGeom prst="rect">
                      <a:avLst/>
                    </a:prstGeom>
                  </pic:spPr>
                </pic:pic>
              </a:graphicData>
            </a:graphic>
          </wp:inline>
        </w:drawing>
      </w:r>
    </w:p>
    <w:p>
      <w:pPr>
        <w:bidi/>
        <w:spacing w:after="0" w:line="240" w:lineRule="auto"/>
        <w:jc w:val="center"/>
        <w:rPr>
          <w:rFonts w:ascii="Simplified Arabic" w:eastAsia="Times New Roman" w:hAnsi="Simplified Arabic" w:cs="B Nazanin"/>
          <w:b/>
          <w:bCs/>
          <w:noProof/>
          <w:sz w:val="18"/>
          <w:szCs w:val="20"/>
          <w:rtl/>
          <w:lang w:bidi="fa-IR"/>
        </w:rPr>
      </w:pPr>
      <w:r>
        <w:rPr>
          <w:rFonts w:ascii="Simplified Arabic" w:eastAsia="Calibri" w:hAnsi="Simplified Arabic" w:cs="B Nazanin"/>
          <w:b/>
          <w:bCs/>
          <w:sz w:val="20"/>
          <w:szCs w:val="20"/>
          <w:rtl/>
          <w:lang w:bidi="fa-IR"/>
        </w:rPr>
        <w:t>شکل</w:t>
      </w:r>
      <w:r>
        <w:rPr>
          <w:rFonts w:ascii="Simplified Arabic" w:eastAsia="Calibri" w:hAnsi="Simplified Arabic" w:cs="B Nazanin" w:hint="cs"/>
          <w:b/>
          <w:bCs/>
          <w:sz w:val="20"/>
          <w:szCs w:val="20"/>
          <w:rtl/>
          <w:lang w:bidi="fa-IR"/>
        </w:rPr>
        <w:t xml:space="preserve"> 2- تصویر میکروسکوپ الکترونی روبشی نمونه بیوچار تهیه شده از پوسته بادام زمینی</w:t>
      </w:r>
    </w:p>
    <w:p>
      <w:pPr>
        <w:bidi/>
        <w:spacing w:before="100" w:beforeAutospacing="1" w:after="100" w:afterAutospacing="1" w:line="240" w:lineRule="auto"/>
        <w:jc w:val="both"/>
        <w:rPr>
          <w:rFonts w:ascii="Times New Roman" w:eastAsia="Times New Roman" w:hAnsi="Times New Roman" w:cs="B Nazanin"/>
          <w:b/>
          <w:bCs/>
          <w:noProof/>
          <w:sz w:val="24"/>
          <w:szCs w:val="24"/>
          <w:rtl/>
          <w:lang w:bidi="fa-IR"/>
        </w:rPr>
      </w:pPr>
      <w:r>
        <w:rPr>
          <w:rFonts w:ascii="Times New Roman" w:eastAsia="Times New Roman" w:hAnsi="Times New Roman" w:cs="B Nazanin" w:hint="cs"/>
          <w:b/>
          <w:bCs/>
          <w:noProof/>
          <w:sz w:val="24"/>
          <w:szCs w:val="24"/>
          <w:rtl/>
          <w:lang w:bidi="fa-IR"/>
        </w:rPr>
        <w:lastRenderedPageBreak/>
        <w:t>5- واحدها</w:t>
      </w:r>
    </w:p>
    <w:p>
      <w:pPr>
        <w:bidi/>
        <w:spacing w:before="100" w:beforeAutospacing="1" w:after="100" w:afterAutospacing="1" w:line="240" w:lineRule="auto"/>
        <w:ind w:firstLine="284"/>
        <w:jc w:val="both"/>
        <w:rPr>
          <w:rFonts w:ascii="Times New Roman" w:eastAsia="Times New Roman" w:hAnsi="Times New Roman" w:cs="B Nazanin"/>
          <w:sz w:val="24"/>
          <w:szCs w:val="24"/>
          <w:rtl/>
          <w:lang w:val="en-GB" w:bidi="fa-IR"/>
        </w:rPr>
      </w:pPr>
      <w:r>
        <w:rPr>
          <w:rFonts w:ascii="Times New Roman" w:eastAsia="Times New Roman" w:hAnsi="Times New Roman" w:cs="B Nazanin" w:hint="cs"/>
          <w:sz w:val="24"/>
          <w:szCs w:val="24"/>
          <w:rtl/>
          <w:lang w:bidi="fa-IR"/>
        </w:rPr>
        <w:t xml:space="preserve">سيستم واحدهاي استاندارد </w:t>
      </w:r>
      <w:r>
        <w:rPr>
          <w:rFonts w:ascii="Times New Roman" w:eastAsia="Times New Roman" w:hAnsi="Times New Roman" w:cs="B Nazanin"/>
          <w:sz w:val="24"/>
          <w:szCs w:val="24"/>
          <w:lang w:bidi="fa-IR"/>
        </w:rPr>
        <w:t>SI</w:t>
      </w:r>
      <w:r>
        <w:rPr>
          <w:rFonts w:ascii="Times New Roman" w:eastAsia="Times New Roman" w:hAnsi="Times New Roman" w:cs="B Nazanin" w:hint="cs"/>
          <w:sz w:val="24"/>
          <w:szCs w:val="24"/>
          <w:rtl/>
          <w:lang w:bidi="fa-IR"/>
        </w:rPr>
        <w:t xml:space="preserve"> تنها سيستم قابل قبول طرح مسائل مي</w:t>
      </w:r>
      <w:r>
        <w:rPr>
          <w:rFonts w:ascii="Times New Roman" w:eastAsia="Times New Roman" w:hAnsi="Times New Roman" w:cs="B Nazanin" w:hint="cs"/>
          <w:sz w:val="24"/>
          <w:szCs w:val="24"/>
          <w:rtl/>
          <w:lang w:bidi="fa-IR"/>
        </w:rPr>
        <w:softHyphen/>
        <w:t xml:space="preserve">باشد. </w:t>
      </w:r>
      <w:r>
        <w:rPr>
          <w:rFonts w:ascii="Times New Roman" w:eastAsia="Times New Roman" w:hAnsi="Times New Roman" w:cs="B Nazanin" w:hint="cs"/>
          <w:sz w:val="24"/>
          <w:szCs w:val="24"/>
          <w:rtl/>
          <w:lang w:val="en-GB" w:bidi="fa-IR"/>
        </w:rPr>
        <w:t>توجه گردد که واحدها براي مقادير ذکر شده در جداول و يا عناوين محورها در اشکال فراموش نگردند.</w:t>
      </w:r>
    </w:p>
    <w:p>
      <w:pPr>
        <w:bidi/>
        <w:spacing w:before="100" w:beforeAutospacing="1" w:after="100" w:afterAutospacing="1" w:line="240" w:lineRule="auto"/>
        <w:jc w:val="both"/>
        <w:rPr>
          <w:rFonts w:ascii="Times New Roman" w:eastAsia="Times New Roman" w:hAnsi="Times New Roman" w:cs="B Nazanin"/>
          <w:b/>
          <w:bCs/>
          <w:noProof/>
          <w:sz w:val="24"/>
          <w:szCs w:val="24"/>
          <w:rtl/>
          <w:lang w:bidi="fa-IR"/>
        </w:rPr>
      </w:pPr>
      <w:bookmarkStart w:id="0" w:name="OLE_LINK1"/>
      <w:bookmarkStart w:id="1" w:name="OLE_LINK2"/>
      <w:r>
        <w:rPr>
          <w:rFonts w:ascii="Times New Roman" w:eastAsia="Times New Roman" w:hAnsi="Times New Roman" w:cs="B Nazanin" w:hint="cs"/>
          <w:b/>
          <w:bCs/>
          <w:noProof/>
          <w:sz w:val="24"/>
          <w:szCs w:val="24"/>
          <w:rtl/>
          <w:lang w:bidi="fa-IR"/>
        </w:rPr>
        <w:t>6- زیرنویس</w:t>
      </w:r>
    </w:p>
    <w:bookmarkEnd w:id="0"/>
    <w:bookmarkEnd w:id="1"/>
    <w:p>
      <w:pPr>
        <w:bidi/>
        <w:spacing w:before="100" w:beforeAutospacing="1" w:after="100" w:afterAutospacing="1" w:line="240" w:lineRule="auto"/>
        <w:ind w:firstLine="284"/>
        <w:jc w:val="both"/>
        <w:rPr>
          <w:rFonts w:ascii="Times New Roman" w:eastAsia="Times New Roman" w:hAnsi="Times New Roman" w:cs="B Nazanin"/>
          <w:sz w:val="24"/>
          <w:szCs w:val="24"/>
          <w:rtl/>
          <w:lang w:bidi="fa-IR"/>
        </w:rPr>
      </w:pPr>
      <w:r>
        <w:rPr>
          <w:rFonts w:ascii="Times New Roman" w:eastAsia="Times New Roman" w:hAnsi="Times New Roman" w:cs="B Nazanin" w:hint="cs"/>
          <w:sz w:val="24"/>
          <w:szCs w:val="24"/>
          <w:rtl/>
          <w:lang w:bidi="fa-IR"/>
        </w:rPr>
        <w:t xml:space="preserve">در صورت نياز به استفاده از زيرنويس، از فونت </w:t>
      </w:r>
      <w:r>
        <w:rPr>
          <w:rFonts w:ascii="Times New Roman" w:eastAsia="Times New Roman" w:hAnsi="Times New Roman" w:cs="Times New Roman" w:hint="cs"/>
          <w:szCs w:val="24"/>
          <w:rtl/>
        </w:rPr>
        <w:t>(</w:t>
      </w:r>
      <w:r>
        <w:rPr>
          <w:rFonts w:ascii="Times New Roman" w:eastAsia="Times New Roman" w:hAnsi="Times New Roman" w:cs="Times New Roman"/>
          <w:szCs w:val="24"/>
        </w:rPr>
        <w:t xml:space="preserve">B </w:t>
      </w:r>
      <w:proofErr w:type="spellStart"/>
      <w:r>
        <w:rPr>
          <w:rFonts w:ascii="Times New Roman" w:eastAsia="Times New Roman" w:hAnsi="Times New Roman" w:cs="Times New Roman"/>
          <w:szCs w:val="24"/>
        </w:rPr>
        <w:t>Nazanin</w:t>
      </w:r>
      <w:proofErr w:type="spellEnd"/>
      <w:r>
        <w:rPr>
          <w:rFonts w:ascii="Times New Roman" w:eastAsia="Times New Roman" w:hAnsi="Times New Roman" w:cs="Times New Roman"/>
          <w:szCs w:val="24"/>
        </w:rPr>
        <w:t xml:space="preserve"> 10pt</w:t>
      </w:r>
      <w:r>
        <w:rPr>
          <w:rFonts w:ascii="Times New Roman" w:eastAsia="Times New Roman" w:hAnsi="Times New Roman" w:cs="Times New Roman" w:hint="cs"/>
          <w:szCs w:val="24"/>
          <w:rtl/>
        </w:rPr>
        <w:t>)</w:t>
      </w:r>
      <w:r>
        <w:rPr>
          <w:rFonts w:ascii="Times New Roman" w:eastAsia="Times New Roman" w:hAnsi="Times New Roman" w:cs="B Nazanin" w:hint="cs"/>
          <w:sz w:val="24"/>
          <w:szCs w:val="24"/>
          <w:rtl/>
        </w:rPr>
        <w:t xml:space="preserve"> </w:t>
      </w:r>
      <w:r>
        <w:rPr>
          <w:rFonts w:ascii="Times New Roman" w:eastAsia="Times New Roman" w:hAnsi="Times New Roman" w:cs="B Nazanin" w:hint="cs"/>
          <w:sz w:val="24"/>
          <w:szCs w:val="24"/>
          <w:rtl/>
          <w:lang w:bidi="fa-IR"/>
        </w:rPr>
        <w:t>استفاده گردد.</w:t>
      </w:r>
    </w:p>
    <w:p>
      <w:pPr>
        <w:bidi/>
        <w:spacing w:before="100" w:beforeAutospacing="1" w:after="100" w:afterAutospacing="1" w:line="240" w:lineRule="auto"/>
        <w:jc w:val="both"/>
        <w:rPr>
          <w:rFonts w:ascii="Times New Roman" w:eastAsia="Times New Roman" w:hAnsi="Times New Roman" w:cs="B Nazanin"/>
          <w:b/>
          <w:bCs/>
          <w:noProof/>
          <w:sz w:val="24"/>
          <w:szCs w:val="24"/>
          <w:rtl/>
          <w:lang w:bidi="fa-IR"/>
        </w:rPr>
      </w:pPr>
      <w:bookmarkStart w:id="2" w:name="OLE_LINK15"/>
      <w:bookmarkStart w:id="3" w:name="OLE_LINK16"/>
      <w:r>
        <w:rPr>
          <w:rFonts w:ascii="Times New Roman" w:eastAsia="Times New Roman" w:hAnsi="Times New Roman" w:cs="B Nazanin" w:hint="cs"/>
          <w:b/>
          <w:bCs/>
          <w:noProof/>
          <w:sz w:val="24"/>
          <w:szCs w:val="24"/>
          <w:rtl/>
          <w:lang w:bidi="fa-IR"/>
        </w:rPr>
        <w:t>7- نتيجه‌گيري</w:t>
      </w:r>
    </w:p>
    <w:bookmarkEnd w:id="2"/>
    <w:bookmarkEnd w:id="3"/>
    <w:p>
      <w:pPr>
        <w:bidi/>
        <w:spacing w:before="100" w:beforeAutospacing="1" w:after="100" w:afterAutospacing="1" w:line="240" w:lineRule="auto"/>
        <w:ind w:firstLine="284"/>
        <w:jc w:val="both"/>
        <w:rPr>
          <w:rFonts w:ascii="Times New Roman" w:eastAsia="Times New Roman" w:hAnsi="Times New Roman" w:cs="B Nazanin"/>
          <w:noProof/>
          <w:szCs w:val="24"/>
          <w:rtl/>
          <w:lang w:bidi="fa-IR"/>
        </w:rPr>
      </w:pPr>
      <w:r>
        <w:rPr>
          <w:rFonts w:ascii="Times New Roman" w:eastAsia="Times New Roman" w:hAnsi="Times New Roman" w:cs="B Nazanin" w:hint="cs"/>
          <w:noProof/>
          <w:szCs w:val="24"/>
          <w:rtl/>
        </w:rPr>
        <w:t>هر مقاله بايد با ارائه خلاصه‌اي از تحقيق، به جمع</w:t>
      </w:r>
      <w:r>
        <w:rPr>
          <w:rFonts w:ascii="Times New Roman" w:eastAsia="Times New Roman" w:hAnsi="Times New Roman" w:cs="B Nazanin" w:hint="cs"/>
          <w:noProof/>
          <w:szCs w:val="24"/>
          <w:rtl/>
        </w:rPr>
        <w:softHyphen/>
        <w:t>بندي نتايج ارائه شده در این بخش در انتهاي متن مقاله بپردازد. پيشنهادهاي احتمالي نيز در اين بخش ارائه مي‌شود.</w:t>
      </w:r>
    </w:p>
    <w:p>
      <w:pPr>
        <w:bidi/>
        <w:spacing w:before="100" w:beforeAutospacing="1" w:after="100" w:afterAutospacing="1" w:line="240" w:lineRule="auto"/>
        <w:jc w:val="both"/>
        <w:rPr>
          <w:rFonts w:ascii="Times New Roman" w:eastAsia="Times New Roman" w:hAnsi="Times New Roman" w:cs="B Nazanin"/>
          <w:b/>
          <w:bCs/>
          <w:noProof/>
          <w:sz w:val="24"/>
          <w:szCs w:val="24"/>
          <w:rtl/>
          <w:lang w:bidi="fa-IR"/>
        </w:rPr>
      </w:pPr>
      <w:r>
        <w:rPr>
          <w:rFonts w:ascii="Times New Roman" w:eastAsia="Times New Roman" w:hAnsi="Times New Roman" w:cs="B Nazanin" w:hint="cs"/>
          <w:b/>
          <w:bCs/>
          <w:noProof/>
          <w:sz w:val="24"/>
          <w:szCs w:val="24"/>
          <w:rtl/>
          <w:lang w:bidi="fa-IR"/>
        </w:rPr>
        <w:t>8- سپاسگزاری (اختیاری)</w:t>
      </w:r>
    </w:p>
    <w:p>
      <w:pPr>
        <w:bidi/>
        <w:spacing w:before="100" w:beforeAutospacing="1" w:after="100" w:afterAutospacing="1" w:line="240" w:lineRule="auto"/>
        <w:ind w:firstLine="284"/>
        <w:jc w:val="both"/>
        <w:rPr>
          <w:rFonts w:ascii="Times New Roman" w:eastAsia="Times New Roman" w:hAnsi="Times New Roman" w:cs="B Nazanin"/>
          <w:sz w:val="24"/>
          <w:szCs w:val="24"/>
          <w:rtl/>
          <w:lang w:bidi="fa-IR"/>
        </w:rPr>
      </w:pPr>
      <w:r>
        <w:rPr>
          <w:rFonts w:ascii="Times New Roman" w:eastAsia="Times New Roman" w:hAnsi="Times New Roman" w:cs="B Nazanin" w:hint="cs"/>
          <w:sz w:val="24"/>
          <w:szCs w:val="24"/>
          <w:rtl/>
          <w:lang w:bidi="fa-IR"/>
        </w:rPr>
        <w:t>درصورت لزوم، بخش کوتاه تقدير و تشکر می</w:t>
      </w:r>
      <w:r>
        <w:rPr>
          <w:rFonts w:ascii="Times New Roman" w:eastAsia="Times New Roman" w:hAnsi="Times New Roman" w:cs="B Nazanin"/>
          <w:sz w:val="24"/>
          <w:szCs w:val="24"/>
          <w:rtl/>
          <w:lang w:bidi="fa-IR"/>
        </w:rPr>
        <w:softHyphen/>
      </w:r>
      <w:r>
        <w:rPr>
          <w:rFonts w:ascii="Times New Roman" w:eastAsia="Times New Roman" w:hAnsi="Times New Roman" w:cs="B Nazanin" w:hint="cs"/>
          <w:sz w:val="24"/>
          <w:szCs w:val="24"/>
          <w:rtl/>
          <w:lang w:bidi="fa-IR"/>
        </w:rPr>
        <w:t>تواند قبل از ارائه فهرست منابع ذکر گردد.</w:t>
      </w:r>
    </w:p>
    <w:p>
      <w:pPr>
        <w:bidi/>
        <w:spacing w:before="100" w:beforeAutospacing="1" w:after="100" w:afterAutospacing="1" w:line="240" w:lineRule="auto"/>
        <w:jc w:val="both"/>
        <w:rPr>
          <w:rFonts w:ascii="Times New Roman" w:eastAsia="Times New Roman" w:hAnsi="Times New Roman" w:cs="B Nazanin"/>
          <w:b/>
          <w:bCs/>
          <w:noProof/>
          <w:sz w:val="24"/>
          <w:szCs w:val="24"/>
          <w:rtl/>
          <w:lang w:bidi="fa-IR"/>
        </w:rPr>
      </w:pPr>
      <w:r>
        <w:rPr>
          <w:rFonts w:ascii="Times New Roman" w:eastAsia="Times New Roman" w:hAnsi="Times New Roman" w:cs="B Nazanin" w:hint="cs"/>
          <w:b/>
          <w:bCs/>
          <w:noProof/>
          <w:sz w:val="24"/>
          <w:szCs w:val="24"/>
          <w:rtl/>
          <w:lang w:bidi="fa-IR"/>
        </w:rPr>
        <w:t>فهرست منابع</w:t>
      </w:r>
    </w:p>
    <w:p>
      <w:pPr>
        <w:bidi/>
        <w:spacing w:before="100" w:beforeAutospacing="1" w:after="100" w:afterAutospacing="1" w:line="240" w:lineRule="auto"/>
        <w:ind w:firstLine="284"/>
        <w:jc w:val="both"/>
        <w:rPr>
          <w:rFonts w:ascii="Times New Roman" w:eastAsia="Times New Roman" w:hAnsi="Times New Roman" w:cs="B Nazanin"/>
          <w:noProof/>
          <w:szCs w:val="24"/>
        </w:rPr>
      </w:pPr>
      <w:r>
        <w:rPr>
          <w:rFonts w:ascii="Times New Roman" w:eastAsia="Times New Roman" w:hAnsi="Times New Roman" w:cs="B Nazanin" w:hint="cs"/>
          <w:noProof/>
          <w:szCs w:val="24"/>
          <w:rtl/>
          <w:lang w:bidi="fa-IR"/>
        </w:rPr>
        <w:t>بخش فهرست منابع آخرين قسمت مقاله بوده كه به آن شماره عنوان اختصاص داده نمي‌شود. مراجع و مآخذ در اين قسمت به ترتيب حروف الفبا آورده مي‌شوند. اشاره به هر مرجع در داخل متن بر اساس سیستم نام - سال می</w:t>
      </w:r>
      <w:r>
        <w:rPr>
          <w:rFonts w:ascii="Times New Roman" w:eastAsia="Times New Roman" w:hAnsi="Times New Roman" w:cs="B Nazanin"/>
          <w:noProof/>
          <w:szCs w:val="24"/>
          <w:rtl/>
          <w:lang w:bidi="fa-IR"/>
        </w:rPr>
        <w:softHyphen/>
      </w:r>
      <w:r>
        <w:rPr>
          <w:rFonts w:ascii="Times New Roman" w:eastAsia="Times New Roman" w:hAnsi="Times New Roman" w:cs="B Nazanin" w:hint="cs"/>
          <w:noProof/>
          <w:szCs w:val="24"/>
          <w:rtl/>
          <w:lang w:bidi="fa-IR"/>
        </w:rPr>
        <w:t xml:space="preserve">باشد. </w:t>
      </w:r>
      <w:r>
        <w:rPr>
          <w:rFonts w:ascii="Times New Roman" w:eastAsia="Times New Roman" w:hAnsi="Times New Roman" w:cs="B Nazanin" w:hint="cs"/>
          <w:noProof/>
          <w:szCs w:val="24"/>
          <w:rtl/>
        </w:rPr>
        <w:t xml:space="preserve">اندازه فونت مورد استفاده براي مراجع فارسي </w:t>
      </w:r>
      <w:bookmarkStart w:id="4" w:name="OLE_LINK21"/>
      <w:bookmarkStart w:id="5" w:name="OLE_LINK22"/>
      <w:r>
        <w:rPr>
          <w:rFonts w:ascii="Times New Roman" w:eastAsia="Times New Roman" w:hAnsi="Times New Roman" w:cs="B Nazanin" w:hint="cs"/>
          <w:noProof/>
          <w:szCs w:val="24"/>
          <w:rtl/>
        </w:rPr>
        <w:t>(</w:t>
      </w:r>
      <w:r>
        <w:rPr>
          <w:rFonts w:ascii="Times New Roman" w:eastAsia="Times New Roman" w:hAnsi="Times New Roman" w:cs="B Nazanin"/>
          <w:noProof/>
          <w:szCs w:val="24"/>
        </w:rPr>
        <w:t>B Nazanin 11pt</w:t>
      </w:r>
      <w:r>
        <w:rPr>
          <w:rFonts w:ascii="Times New Roman" w:eastAsia="Times New Roman" w:hAnsi="Times New Roman" w:cs="B Nazanin" w:hint="cs"/>
          <w:noProof/>
          <w:szCs w:val="24"/>
          <w:rtl/>
        </w:rPr>
        <w:t xml:space="preserve">) </w:t>
      </w:r>
      <w:bookmarkEnd w:id="4"/>
      <w:bookmarkEnd w:id="5"/>
      <w:r>
        <w:rPr>
          <w:rFonts w:ascii="Times New Roman" w:eastAsia="Times New Roman" w:hAnsi="Times New Roman" w:cs="B Nazanin" w:hint="cs"/>
          <w:noProof/>
          <w:szCs w:val="24"/>
          <w:rtl/>
        </w:rPr>
        <w:t>و براي مراجع انگليسي مثل ساير قسمت‌هاي مقاله با يك اندازه كمتر (</w:t>
      </w:r>
      <w:r>
        <w:rPr>
          <w:rFonts w:ascii="Times New Roman" w:eastAsia="Times New Roman" w:hAnsi="Times New Roman" w:cs="B Nazanin"/>
          <w:noProof/>
          <w:szCs w:val="24"/>
        </w:rPr>
        <w:t>Times New Roman 10pt</w:t>
      </w:r>
      <w:r>
        <w:rPr>
          <w:rFonts w:ascii="Times New Roman" w:eastAsia="Times New Roman" w:hAnsi="Times New Roman" w:cs="B Nazanin" w:hint="cs"/>
          <w:noProof/>
          <w:szCs w:val="24"/>
          <w:rtl/>
        </w:rPr>
        <w:t>) خواهد بود. بعد از ذكر مشخصات هر مرجع (</w:t>
      </w:r>
      <w:r>
        <w:rPr>
          <w:rFonts w:ascii="Times New Roman" w:eastAsia="Times New Roman" w:hAnsi="Times New Roman" w:cs="B Nazanin"/>
          <w:noProof/>
          <w:szCs w:val="24"/>
        </w:rPr>
        <w:t>6pt</w:t>
      </w:r>
      <w:r>
        <w:rPr>
          <w:rFonts w:ascii="Times New Roman" w:eastAsia="Times New Roman" w:hAnsi="Times New Roman" w:cs="B Nazanin" w:hint="cs"/>
          <w:noProof/>
          <w:szCs w:val="24"/>
          <w:rtl/>
          <w:lang w:bidi="fa-IR"/>
        </w:rPr>
        <w:t>) فاصله با مرجع بعدي الزامي است.</w:t>
      </w:r>
      <w:r>
        <w:rPr>
          <w:rFonts w:ascii="Times New Roman" w:eastAsia="Times New Roman" w:hAnsi="Times New Roman" w:cs="B Nazanin" w:hint="cs"/>
          <w:noProof/>
          <w:szCs w:val="24"/>
          <w:rtl/>
        </w:rPr>
        <w:t xml:space="preserve"> مشخصات هر مرجع بايد به صورت كامل و استاندارد مطابق استایل </w:t>
      </w:r>
      <w:r>
        <w:rPr>
          <w:rFonts w:ascii="Times New Roman" w:eastAsia="Times New Roman" w:hAnsi="Times New Roman" w:cs="B Nazanin"/>
          <w:noProof/>
          <w:szCs w:val="24"/>
        </w:rPr>
        <w:t>APA sixth edition</w:t>
      </w:r>
      <w:r>
        <w:rPr>
          <w:rFonts w:ascii="Times New Roman" w:eastAsia="Times New Roman" w:hAnsi="Times New Roman" w:cs="B Nazanin" w:hint="cs"/>
          <w:noProof/>
          <w:szCs w:val="24"/>
          <w:rtl/>
        </w:rPr>
        <w:t xml:space="preserve"> </w:t>
      </w:r>
      <w:r>
        <w:rPr>
          <w:rFonts w:ascii="Times New Roman" w:eastAsia="Times New Roman" w:hAnsi="Times New Roman" w:cs="B Nazanin" w:hint="cs"/>
          <w:noProof/>
          <w:szCs w:val="24"/>
          <w:rtl/>
          <w:lang w:bidi="fa-IR"/>
        </w:rPr>
        <w:t xml:space="preserve">(قابل دسترس در منوی </w:t>
      </w:r>
      <w:r>
        <w:rPr>
          <w:rFonts w:ascii="Times New Roman" w:eastAsia="Times New Roman" w:hAnsi="Times New Roman" w:cs="B Nazanin"/>
          <w:noProof/>
          <w:szCs w:val="24"/>
          <w:lang w:bidi="fa-IR"/>
        </w:rPr>
        <w:t>references</w:t>
      </w:r>
      <w:r>
        <w:rPr>
          <w:rFonts w:ascii="Times New Roman" w:eastAsia="Times New Roman" w:hAnsi="Times New Roman" w:cs="B Nazanin" w:hint="cs"/>
          <w:noProof/>
          <w:szCs w:val="24"/>
          <w:rtl/>
          <w:lang w:bidi="fa-IR"/>
        </w:rPr>
        <w:t xml:space="preserve"> در نرم افزار </w:t>
      </w:r>
      <w:r>
        <w:rPr>
          <w:rFonts w:ascii="Times New Roman" w:eastAsia="Times New Roman" w:hAnsi="Times New Roman" w:cs="B Nazanin"/>
          <w:noProof/>
          <w:szCs w:val="24"/>
          <w:lang w:bidi="fa-IR"/>
        </w:rPr>
        <w:t>word</w:t>
      </w:r>
      <w:r>
        <w:rPr>
          <w:rFonts w:ascii="Times New Roman" w:eastAsia="Times New Roman" w:hAnsi="Times New Roman" w:cs="B Nazanin" w:hint="cs"/>
          <w:noProof/>
          <w:szCs w:val="24"/>
          <w:rtl/>
          <w:lang w:bidi="fa-IR"/>
        </w:rPr>
        <w:t xml:space="preserve"> ورژن 2013) </w:t>
      </w:r>
      <w:r>
        <w:rPr>
          <w:rFonts w:ascii="Times New Roman" w:eastAsia="Times New Roman" w:hAnsi="Times New Roman" w:cs="B Nazanin" w:hint="cs"/>
          <w:noProof/>
          <w:szCs w:val="24"/>
          <w:rtl/>
        </w:rPr>
        <w:t>ارائه شود.</w:t>
      </w:r>
    </w:p>
    <w:p>
      <w:pPr>
        <w:bidi/>
        <w:spacing w:before="100" w:beforeAutospacing="1" w:after="100" w:afterAutospacing="1" w:line="240" w:lineRule="auto"/>
        <w:ind w:firstLine="284"/>
        <w:jc w:val="both"/>
        <w:rPr>
          <w:rFonts w:ascii="Times New Roman" w:eastAsia="Times New Roman" w:hAnsi="Times New Roman" w:cs="B Nazanin"/>
          <w:noProof/>
          <w:szCs w:val="24"/>
          <w:rtl/>
          <w:lang w:bidi="fa-IR"/>
        </w:rPr>
      </w:pPr>
      <w:r>
        <w:rPr>
          <w:rFonts w:ascii="Times New Roman" w:eastAsia="Times New Roman" w:hAnsi="Times New Roman" w:cs="B Nazanin" w:hint="cs"/>
          <w:noProof/>
          <w:szCs w:val="24"/>
          <w:rtl/>
          <w:lang w:bidi="fa-IR"/>
        </w:rPr>
        <w:t>به عنوان مثال:</w:t>
      </w:r>
    </w:p>
    <w:sdt>
      <w:sdtPr>
        <w:rPr>
          <w:rFonts w:cs="B Nazanin"/>
          <w:rtl/>
        </w:rPr>
        <w:id w:val="1066997941"/>
        <w:docPartObj>
          <w:docPartGallery w:val="Bibliographies"/>
          <w:docPartUnique/>
        </w:docPartObj>
      </w:sdtPr>
      <w:sdtEndPr>
        <w:rPr>
          <w:b/>
          <w:bCs/>
        </w:rPr>
      </w:sdtEndPr>
      <w:sdtContent>
        <w:p>
          <w:pPr>
            <w:pStyle w:val="Bibliography"/>
            <w:bidi/>
            <w:spacing w:before="100" w:beforeAutospacing="1" w:after="100" w:afterAutospacing="1" w:line="240" w:lineRule="auto"/>
            <w:ind w:left="284" w:hanging="284"/>
            <w:jc w:val="both"/>
            <w:rPr>
              <w:rFonts w:cs="B Nazanin"/>
              <w:noProof/>
              <w:sz w:val="24"/>
              <w:szCs w:val="24"/>
              <w:lang w:bidi="fa-IR"/>
            </w:rPr>
          </w:pPr>
          <w:r>
            <w:rPr>
              <w:rFonts w:cs="B Nazanin"/>
            </w:rPr>
            <w:fldChar w:fldCharType="begin"/>
          </w:r>
          <w:r>
            <w:rPr>
              <w:rFonts w:cs="B Nazanin"/>
            </w:rPr>
            <w:instrText xml:space="preserve"> BIBLIOGRAPHY </w:instrText>
          </w:r>
          <w:r>
            <w:rPr>
              <w:rFonts w:cs="B Nazanin"/>
            </w:rPr>
            <w:fldChar w:fldCharType="separate"/>
          </w:r>
          <w:r>
            <w:rPr>
              <w:rFonts w:cs="B Nazanin" w:hint="cs"/>
              <w:noProof/>
              <w:rtl/>
              <w:lang w:bidi="fa-IR"/>
            </w:rPr>
            <w:t xml:space="preserve">اصغری، م.، خماری، س.، و داوری، م. (1400). تاثیر کاربرد انواع بیوچار و قارچ تریکودرما بر رشد ریشه و فعالیت آنزیم کاتالاز گیاهچه اسپرس رشد یافته در خاک حاوی فلزات سنگین. </w:t>
          </w:r>
          <w:r>
            <w:rPr>
              <w:rFonts w:cs="B Nazanin" w:hint="cs"/>
              <w:i/>
              <w:iCs/>
              <w:noProof/>
              <w:rtl/>
              <w:lang w:bidi="fa-IR"/>
            </w:rPr>
            <w:t>هفدهمین کنگره ملی و سومین کنگره بین المللی علوم زراعت و اصلاح نباتات ایران</w:t>
          </w:r>
          <w:r>
            <w:rPr>
              <w:rFonts w:cs="B Nazanin" w:hint="cs"/>
              <w:noProof/>
              <w:rtl/>
              <w:lang w:bidi="fa-IR"/>
            </w:rPr>
            <w:t xml:space="preserve"> (ص. 5). کرمان: دانشگاه شهید باهنر کرمان. </w:t>
          </w:r>
          <w:r>
            <w:rPr>
              <w:rFonts w:asciiTheme="majorBidi" w:hAnsiTheme="majorBidi" w:cstheme="majorBidi"/>
              <w:noProof/>
              <w:sz w:val="20"/>
              <w:szCs w:val="20"/>
              <w:lang w:bidi="fa-IR"/>
            </w:rPr>
            <w:t>https://civilica.com/doc/1419028</w:t>
          </w:r>
        </w:p>
        <w:p>
          <w:pPr>
            <w:pStyle w:val="Bibliography"/>
            <w:bidi/>
            <w:spacing w:before="100" w:beforeAutospacing="1" w:after="100" w:afterAutospacing="1" w:line="240" w:lineRule="auto"/>
            <w:ind w:left="284" w:hanging="284"/>
            <w:jc w:val="both"/>
            <w:rPr>
              <w:rFonts w:cs="B Nazanin"/>
              <w:noProof/>
              <w:rtl/>
              <w:lang w:bidi="fa-IR"/>
            </w:rPr>
          </w:pPr>
          <w:r>
            <w:rPr>
              <w:rFonts w:cs="B Nazanin" w:hint="cs"/>
              <w:noProof/>
              <w:rtl/>
              <w:lang w:bidi="fa-IR"/>
            </w:rPr>
            <w:t>جوادی، ا.، خماری، س.، اسماعیل پور، ب.، و اصغری، ع. (1397). بررسی مقاومت به تنش شوری در بذرهای حاصل از بوته</w:t>
          </w:r>
          <w:r>
            <w:rPr>
              <w:rFonts w:cs="B Nazanin" w:hint="cs"/>
              <w:noProof/>
              <w:lang w:bidi="fa-IR"/>
            </w:rPr>
            <w:t>‌</w:t>
          </w:r>
          <w:r>
            <w:rPr>
              <w:rFonts w:cs="B Nazanin" w:hint="cs"/>
              <w:noProof/>
              <w:rtl/>
              <w:lang w:bidi="fa-IR"/>
            </w:rPr>
            <w:t xml:space="preserve">های گوجه فرنگی محلول پاشی شده با ۲۴- اپی براسینولید و نانواکسید روی. </w:t>
          </w:r>
          <w:r>
            <w:rPr>
              <w:rFonts w:cs="B Nazanin" w:hint="cs"/>
              <w:i/>
              <w:iCs/>
              <w:noProof/>
              <w:rtl/>
              <w:lang w:bidi="fa-IR"/>
            </w:rPr>
            <w:t>فرآیند و کارکرد گیاهی, 7</w:t>
          </w:r>
          <w:r>
            <w:rPr>
              <w:rFonts w:cs="B Nazanin" w:hint="cs"/>
              <w:noProof/>
              <w:rtl/>
              <w:lang w:bidi="fa-IR"/>
            </w:rPr>
            <w:t>(24), 103-120.</w:t>
          </w:r>
        </w:p>
        <w:p>
          <w:pPr>
            <w:pStyle w:val="Bibliography"/>
            <w:bidi/>
            <w:spacing w:before="100" w:beforeAutospacing="1" w:after="100" w:afterAutospacing="1" w:line="240" w:lineRule="auto"/>
            <w:ind w:left="284" w:hanging="284"/>
            <w:jc w:val="both"/>
            <w:rPr>
              <w:rFonts w:hint="cs"/>
              <w:rtl/>
            </w:rPr>
          </w:pPr>
          <w:r>
            <w:rPr>
              <w:rFonts w:cs="B Nazanin" w:hint="cs"/>
              <w:noProof/>
              <w:rtl/>
              <w:lang w:bidi="fa-IR"/>
            </w:rPr>
            <w:lastRenderedPageBreak/>
            <w:t xml:space="preserve">سیدشریفی، ر.، و حکم علی پور، س. (1393). </w:t>
          </w:r>
          <w:r>
            <w:rPr>
              <w:rFonts w:cs="B Nazanin" w:hint="cs"/>
              <w:i/>
              <w:iCs/>
              <w:noProof/>
              <w:rtl/>
              <w:lang w:bidi="fa-IR"/>
            </w:rPr>
            <w:t>زراعت گیاهان علوفه ای.</w:t>
          </w:r>
          <w:r>
            <w:rPr>
              <w:rFonts w:cs="B Nazanin" w:hint="cs"/>
              <w:noProof/>
              <w:rtl/>
              <w:lang w:bidi="fa-IR"/>
            </w:rPr>
            <w:t xml:space="preserve"> اردبیل: انتشارات دانشگاه محقق اردبیلی.</w:t>
          </w:r>
          <w:r>
            <w:rPr>
              <w:rFonts w:cs="B Nazanin"/>
              <w:b/>
              <w:bCs/>
            </w:rPr>
            <w:fldChar w:fldCharType="end"/>
          </w:r>
        </w:p>
      </w:sdtContent>
    </w:sdt>
    <w:p>
      <w:pPr>
        <w:spacing w:before="120" w:after="120" w:line="240" w:lineRule="auto"/>
        <w:ind w:left="284" w:hanging="284"/>
        <w:jc w:val="both"/>
        <w:rPr>
          <w:rFonts w:ascii="Times New Roman" w:eastAsia="Calibri" w:hAnsi="Times New Roman" w:cs="Times New Roman"/>
          <w:noProof/>
          <w:sz w:val="20"/>
          <w:szCs w:val="20"/>
        </w:rPr>
      </w:pPr>
      <w:r>
        <w:rPr>
          <w:rFonts w:ascii="Times New Roman" w:eastAsia="Calibri" w:hAnsi="Times New Roman" w:cs="Times New Roman"/>
          <w:noProof/>
          <w:sz w:val="20"/>
          <w:szCs w:val="20"/>
        </w:rPr>
        <w:t>DOE, (2022, June 10). </w:t>
      </w:r>
      <w:r>
        <w:rPr>
          <w:rFonts w:ascii="Times New Roman" w:eastAsia="Calibri" w:hAnsi="Times New Roman" w:cs="Times New Roman"/>
          <w:i/>
          <w:iCs/>
          <w:noProof/>
          <w:sz w:val="20"/>
          <w:szCs w:val="20"/>
        </w:rPr>
        <w:t>Permissible limits of soil pollution and pollutants entering it (According to the soil protection law)</w:t>
      </w:r>
      <w:r>
        <w:rPr>
          <w:rFonts w:ascii="Times New Roman" w:eastAsia="Calibri" w:hAnsi="Times New Roman" w:cs="Times New Roman"/>
          <w:noProof/>
          <w:sz w:val="20"/>
          <w:szCs w:val="20"/>
        </w:rPr>
        <w:t>. Organizational standards. Retrieved July 30, 2020, from https://wsm.doe.ir/portal/home/?673823</w:t>
      </w:r>
    </w:p>
    <w:p>
      <w:pPr>
        <w:spacing w:before="120" w:after="120" w:line="240" w:lineRule="auto"/>
        <w:ind w:left="284" w:hanging="284"/>
        <w:jc w:val="both"/>
        <w:rPr>
          <w:rFonts w:ascii="Times New Roman" w:eastAsia="Calibri" w:hAnsi="Times New Roman" w:cs="Times New Roman"/>
          <w:noProof/>
          <w:sz w:val="20"/>
          <w:szCs w:val="20"/>
        </w:rPr>
      </w:pPr>
      <w:r>
        <w:rPr>
          <w:rFonts w:ascii="Times New Roman" w:eastAsia="Calibri" w:hAnsi="Times New Roman" w:cs="Times New Roman"/>
          <w:noProof/>
          <w:sz w:val="20"/>
          <w:szCs w:val="20"/>
        </w:rPr>
        <w:t xml:space="preserve">Friedlova, M. (2010). The influence of heavy metals on soil biological and chemical properties. </w:t>
      </w:r>
      <w:r>
        <w:rPr>
          <w:rFonts w:ascii="Times New Roman" w:eastAsia="Calibri" w:hAnsi="Times New Roman" w:cs="Times New Roman"/>
          <w:i/>
          <w:iCs/>
          <w:noProof/>
          <w:sz w:val="20"/>
          <w:szCs w:val="20"/>
        </w:rPr>
        <w:t>Soil and Water Research, 5</w:t>
      </w:r>
      <w:r>
        <w:rPr>
          <w:rFonts w:ascii="Times New Roman" w:eastAsia="Calibri" w:hAnsi="Times New Roman" w:cs="Times New Roman"/>
          <w:noProof/>
          <w:sz w:val="20"/>
          <w:szCs w:val="20"/>
        </w:rPr>
        <w:t>(1), 21-27. doi:10.17221/11/2009-SWR</w:t>
      </w:r>
    </w:p>
    <w:p>
      <w:pPr>
        <w:spacing w:before="120" w:after="120" w:line="240" w:lineRule="auto"/>
        <w:ind w:left="284" w:hanging="284"/>
        <w:jc w:val="both"/>
        <w:rPr>
          <w:rFonts w:asciiTheme="majorBidi" w:eastAsia="Calibri" w:hAnsiTheme="majorBidi" w:cstheme="majorBidi"/>
          <w:sz w:val="20"/>
          <w:szCs w:val="20"/>
          <w:lang w:bidi="fa-IR"/>
        </w:rPr>
      </w:pPr>
      <w:r>
        <w:rPr>
          <w:rFonts w:asciiTheme="majorBidi" w:eastAsia="Calibri" w:hAnsiTheme="majorBidi" w:cstheme="majorBidi"/>
          <w:sz w:val="20"/>
          <w:szCs w:val="20"/>
          <w:lang w:bidi="fa-IR"/>
        </w:rPr>
        <w:t xml:space="preserve">Ghosh, P., and Das, S. P. (2022). Unraveling a dynamic ameliorant of heavy metal-polluted soil: </w:t>
      </w:r>
      <w:proofErr w:type="spellStart"/>
      <w:r>
        <w:rPr>
          <w:rFonts w:asciiTheme="majorBidi" w:eastAsia="Calibri" w:hAnsiTheme="majorBidi" w:cstheme="majorBidi"/>
          <w:sz w:val="20"/>
          <w:szCs w:val="20"/>
          <w:lang w:bidi="fa-IR"/>
        </w:rPr>
        <w:t>Biochar</w:t>
      </w:r>
      <w:proofErr w:type="spellEnd"/>
      <w:r>
        <w:rPr>
          <w:rFonts w:asciiTheme="majorBidi" w:eastAsia="Calibri" w:hAnsiTheme="majorBidi" w:cstheme="majorBidi"/>
          <w:sz w:val="20"/>
          <w:szCs w:val="20"/>
          <w:lang w:bidi="fa-IR"/>
        </w:rPr>
        <w:t xml:space="preserve">. In R. T. Kapoor, &amp; M. P. Shah, </w:t>
      </w:r>
      <w:proofErr w:type="spellStart"/>
      <w:r>
        <w:rPr>
          <w:rFonts w:asciiTheme="majorBidi" w:eastAsia="Calibri" w:hAnsiTheme="majorBidi" w:cstheme="majorBidi"/>
          <w:i/>
          <w:iCs/>
          <w:sz w:val="20"/>
          <w:szCs w:val="20"/>
          <w:lang w:bidi="fa-IR"/>
        </w:rPr>
        <w:t>Biochar</w:t>
      </w:r>
      <w:proofErr w:type="spellEnd"/>
      <w:r>
        <w:rPr>
          <w:rFonts w:asciiTheme="majorBidi" w:eastAsia="Calibri" w:hAnsiTheme="majorBidi" w:cstheme="majorBidi"/>
          <w:i/>
          <w:iCs/>
          <w:sz w:val="20"/>
          <w:szCs w:val="20"/>
          <w:lang w:bidi="fa-IR"/>
        </w:rPr>
        <w:t>: Applications for bioremediation of contaminated systems</w:t>
      </w:r>
      <w:r>
        <w:rPr>
          <w:rFonts w:asciiTheme="majorBidi" w:eastAsia="Calibri" w:hAnsiTheme="majorBidi" w:cstheme="majorBidi"/>
          <w:sz w:val="20"/>
          <w:szCs w:val="20"/>
          <w:lang w:bidi="fa-IR"/>
        </w:rPr>
        <w:t xml:space="preserve"> (pp. 163-184). Berlin: Walter de </w:t>
      </w:r>
      <w:proofErr w:type="spellStart"/>
      <w:r>
        <w:rPr>
          <w:rFonts w:asciiTheme="majorBidi" w:eastAsia="Calibri" w:hAnsiTheme="majorBidi" w:cstheme="majorBidi"/>
          <w:sz w:val="20"/>
          <w:szCs w:val="20"/>
          <w:lang w:bidi="fa-IR"/>
        </w:rPr>
        <w:t>Gruyter</w:t>
      </w:r>
      <w:proofErr w:type="spellEnd"/>
      <w:r>
        <w:rPr>
          <w:rFonts w:asciiTheme="majorBidi" w:eastAsia="Calibri" w:hAnsiTheme="majorBidi" w:cstheme="majorBidi"/>
          <w:sz w:val="20"/>
          <w:szCs w:val="20"/>
          <w:lang w:bidi="fa-IR"/>
        </w:rPr>
        <w:t xml:space="preserve"> GmbH &amp; Co KG.</w:t>
      </w:r>
    </w:p>
    <w:p>
      <w:pPr>
        <w:spacing w:before="120" w:after="120" w:line="240" w:lineRule="auto"/>
        <w:ind w:left="284" w:hanging="284"/>
        <w:jc w:val="both"/>
        <w:rPr>
          <w:rFonts w:asciiTheme="majorBidi" w:eastAsia="Calibri" w:hAnsiTheme="majorBidi" w:cstheme="majorBidi"/>
          <w:sz w:val="20"/>
          <w:szCs w:val="20"/>
          <w:lang w:bidi="fa-IR"/>
        </w:rPr>
      </w:pPr>
      <w:r>
        <w:rPr>
          <w:rFonts w:asciiTheme="majorBidi" w:eastAsia="Calibri" w:hAnsiTheme="majorBidi" w:cstheme="majorBidi"/>
          <w:sz w:val="20"/>
          <w:szCs w:val="20"/>
          <w:lang w:bidi="fa-IR"/>
        </w:rPr>
        <w:t xml:space="preserve">Gonzaga, M., de Jesus Santos, J., </w:t>
      </w:r>
      <w:proofErr w:type="spellStart"/>
      <w:r>
        <w:rPr>
          <w:rFonts w:asciiTheme="majorBidi" w:eastAsia="Calibri" w:hAnsiTheme="majorBidi" w:cstheme="majorBidi"/>
          <w:sz w:val="20"/>
          <w:szCs w:val="20"/>
          <w:lang w:bidi="fa-IR"/>
        </w:rPr>
        <w:t>Ganassali</w:t>
      </w:r>
      <w:proofErr w:type="spellEnd"/>
      <w:r>
        <w:rPr>
          <w:rFonts w:asciiTheme="majorBidi" w:eastAsia="Calibri" w:hAnsiTheme="majorBidi" w:cstheme="majorBidi"/>
          <w:sz w:val="20"/>
          <w:szCs w:val="20"/>
          <w:lang w:bidi="fa-IR"/>
        </w:rPr>
        <w:t xml:space="preserve"> Junior, L., </w:t>
      </w:r>
      <w:proofErr w:type="spellStart"/>
      <w:r>
        <w:rPr>
          <w:rFonts w:asciiTheme="majorBidi" w:eastAsia="Calibri" w:hAnsiTheme="majorBidi" w:cstheme="majorBidi"/>
          <w:sz w:val="20"/>
          <w:szCs w:val="20"/>
          <w:lang w:bidi="fa-IR"/>
        </w:rPr>
        <w:t>Fontes</w:t>
      </w:r>
      <w:proofErr w:type="spellEnd"/>
      <w:r>
        <w:rPr>
          <w:rFonts w:asciiTheme="majorBidi" w:eastAsia="Calibri" w:hAnsiTheme="majorBidi" w:cstheme="majorBidi"/>
          <w:sz w:val="20"/>
          <w:szCs w:val="20"/>
          <w:lang w:bidi="fa-IR"/>
        </w:rPr>
        <w:t xml:space="preserve">, P., and Gonzaga, T. (2022). Copper uptake, physiological response, and phytoremediation potential of </w:t>
      </w:r>
      <w:r>
        <w:rPr>
          <w:rFonts w:asciiTheme="majorBidi" w:eastAsia="Calibri" w:hAnsiTheme="majorBidi" w:cstheme="majorBidi"/>
          <w:i/>
          <w:iCs/>
          <w:sz w:val="20"/>
          <w:szCs w:val="20"/>
          <w:lang w:bidi="fa-IR"/>
        </w:rPr>
        <w:t xml:space="preserve">Brassica </w:t>
      </w:r>
      <w:proofErr w:type="spellStart"/>
      <w:r>
        <w:rPr>
          <w:rFonts w:asciiTheme="majorBidi" w:eastAsia="Calibri" w:hAnsiTheme="majorBidi" w:cstheme="majorBidi"/>
          <w:i/>
          <w:iCs/>
          <w:sz w:val="20"/>
          <w:szCs w:val="20"/>
          <w:lang w:bidi="fa-IR"/>
        </w:rPr>
        <w:t>juncea</w:t>
      </w:r>
      <w:proofErr w:type="spellEnd"/>
      <w:r>
        <w:rPr>
          <w:rFonts w:asciiTheme="majorBidi" w:eastAsia="Calibri" w:hAnsiTheme="majorBidi" w:cstheme="majorBidi"/>
          <w:sz w:val="20"/>
          <w:szCs w:val="20"/>
          <w:lang w:bidi="fa-IR"/>
        </w:rPr>
        <w:t xml:space="preserve"> under </w:t>
      </w:r>
      <w:proofErr w:type="spellStart"/>
      <w:r>
        <w:rPr>
          <w:rFonts w:asciiTheme="majorBidi" w:eastAsia="Calibri" w:hAnsiTheme="majorBidi" w:cstheme="majorBidi"/>
          <w:sz w:val="20"/>
          <w:szCs w:val="20"/>
          <w:lang w:bidi="fa-IR"/>
        </w:rPr>
        <w:t>biochar</w:t>
      </w:r>
      <w:proofErr w:type="spellEnd"/>
      <w:r>
        <w:rPr>
          <w:rFonts w:asciiTheme="majorBidi" w:eastAsia="Calibri" w:hAnsiTheme="majorBidi" w:cstheme="majorBidi"/>
          <w:sz w:val="20"/>
          <w:szCs w:val="20"/>
          <w:lang w:bidi="fa-IR"/>
        </w:rPr>
        <w:t xml:space="preserve"> application. </w:t>
      </w:r>
      <w:r>
        <w:rPr>
          <w:rFonts w:asciiTheme="majorBidi" w:eastAsia="Calibri" w:hAnsiTheme="majorBidi" w:cstheme="majorBidi"/>
          <w:i/>
          <w:iCs/>
          <w:sz w:val="20"/>
          <w:szCs w:val="20"/>
          <w:lang w:bidi="fa-IR"/>
        </w:rPr>
        <w:t>International Journal of Phytoremediation, 24</w:t>
      </w:r>
      <w:r>
        <w:rPr>
          <w:rFonts w:asciiTheme="majorBidi" w:eastAsia="Calibri" w:hAnsiTheme="majorBidi" w:cstheme="majorBidi"/>
          <w:sz w:val="20"/>
          <w:szCs w:val="20"/>
          <w:lang w:bidi="fa-IR"/>
        </w:rPr>
        <w:t>(5), 474-482. doi:10.1080/15226514.2021.1954875</w:t>
      </w:r>
    </w:p>
    <w:p>
      <w:r>
        <w:br w:type="page"/>
      </w:r>
      <w:bookmarkStart w:id="6" w:name="_GoBack"/>
      <w:bookmarkEnd w:id="6"/>
    </w:p>
    <w:p>
      <w:pPr>
        <w:spacing w:before="100" w:beforeAutospacing="1" w:after="100" w:afterAutospacing="1" w:line="240" w:lineRule="auto"/>
        <w:jc w:val="center"/>
        <w:rPr>
          <w:rFonts w:ascii="Times New Roman" w:eastAsia="Calibri" w:hAnsi="Times New Roman" w:cs="Times New Roman"/>
          <w:b/>
          <w:bCs/>
          <w:sz w:val="28"/>
          <w:szCs w:val="28"/>
          <w:lang w:bidi="fa-IR"/>
        </w:rPr>
      </w:pPr>
      <w:r>
        <w:rPr>
          <w:rFonts w:ascii="Times New Roman" w:eastAsia="Calibri" w:hAnsi="Times New Roman" w:cs="Times New Roman"/>
          <w:b/>
          <w:bCs/>
          <w:sz w:val="28"/>
          <w:szCs w:val="28"/>
          <w:lang w:bidi="fa-IR"/>
        </w:rPr>
        <w:lastRenderedPageBreak/>
        <w:t>(Title of paper in font Times New Roman 14pt in bold)</w:t>
      </w:r>
    </w:p>
    <w:p>
      <w:pPr>
        <w:spacing w:before="100" w:beforeAutospacing="1" w:after="100" w:afterAutospacing="1" w:line="240" w:lineRule="auto"/>
        <w:jc w:val="center"/>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First author, second author … (corresponding author is specified by *, font Times New         Roman 12pt in bold)</w:t>
      </w:r>
    </w:p>
    <w:p>
      <w:pPr>
        <w:pStyle w:val="ListParagraph"/>
        <w:numPr>
          <w:ilvl w:val="0"/>
          <w:numId w:val="2"/>
        </w:numPr>
        <w:spacing w:before="100" w:beforeAutospacing="1" w:after="100" w:afterAutospacing="1" w:line="240" w:lineRule="auto"/>
        <w:ind w:left="284" w:hanging="284"/>
        <w:contextualSpacing w:val="0"/>
        <w:jc w:val="both"/>
        <w:rPr>
          <w:rFonts w:ascii="Times New Roman" w:eastAsia="Calibri" w:hAnsi="Times New Roman" w:cs="Times New Roman"/>
          <w:lang w:bidi="fa-IR"/>
        </w:rPr>
      </w:pPr>
      <w:r>
        <w:rPr>
          <w:rFonts w:ascii="Times New Roman" w:eastAsia="Calibri" w:hAnsi="Times New Roman" w:cs="Times New Roman"/>
          <w:lang w:bidi="fa-IR"/>
        </w:rPr>
        <w:t>Academic rank, main specialty, department, faculty, university \ research institute - e-mail address (Times New Roman 11pt)</w:t>
      </w:r>
    </w:p>
    <w:p>
      <w:pPr>
        <w:pStyle w:val="ListParagraph"/>
        <w:numPr>
          <w:ilvl w:val="0"/>
          <w:numId w:val="2"/>
        </w:numPr>
        <w:spacing w:before="100" w:beforeAutospacing="1" w:after="100" w:afterAutospacing="1" w:line="240" w:lineRule="auto"/>
        <w:ind w:left="284" w:hanging="284"/>
        <w:contextualSpacing w:val="0"/>
        <w:jc w:val="both"/>
        <w:rPr>
          <w:rFonts w:ascii="Times New Roman" w:eastAsia="Calibri" w:hAnsi="Times New Roman" w:cs="Times New Roman"/>
          <w:lang w:bidi="fa-IR"/>
        </w:rPr>
      </w:pPr>
      <w:bookmarkStart w:id="7" w:name="OLE_LINK9"/>
      <w:bookmarkStart w:id="8" w:name="OLE_LINK10"/>
      <w:r>
        <w:rPr>
          <w:rFonts w:ascii="Times New Roman" w:eastAsia="Calibri" w:hAnsi="Times New Roman" w:cs="Times New Roman"/>
          <w:lang w:bidi="fa-IR"/>
        </w:rPr>
        <w:t>Academic rank, main specialty, department, faculty, university \ research institute - e-mail address (Times New Roman 11pt)</w:t>
      </w:r>
    </w:p>
    <w:p>
      <w:pPr>
        <w:spacing w:after="0" w:line="240" w:lineRule="auto"/>
        <w:contextualSpacing/>
        <w:jc w:val="center"/>
        <w:rPr>
          <w:rFonts w:ascii="Times New Roman" w:eastAsia="Calibri" w:hAnsi="Times New Roman" w:cs="Times New Roman"/>
          <w:b/>
          <w:bCs/>
          <w:lang w:bidi="fa-IR"/>
        </w:rPr>
      </w:pPr>
      <w:r>
        <w:rPr>
          <w:rFonts w:ascii="Times New Roman" w:eastAsia="Calibri" w:hAnsi="Times New Roman" w:cs="Times New Roman"/>
          <w:b/>
          <w:bCs/>
          <w:lang w:bidi="fa-IR"/>
        </w:rPr>
        <w:t>.</w:t>
      </w:r>
    </w:p>
    <w:p>
      <w:pPr>
        <w:spacing w:after="0" w:line="240" w:lineRule="auto"/>
        <w:contextualSpacing/>
        <w:jc w:val="center"/>
        <w:rPr>
          <w:rFonts w:ascii="Times New Roman" w:eastAsia="Calibri" w:hAnsi="Times New Roman" w:cs="Times New Roman"/>
          <w:b/>
          <w:bCs/>
          <w:sz w:val="20"/>
          <w:szCs w:val="20"/>
          <w:lang w:bidi="fa-IR"/>
        </w:rPr>
      </w:pPr>
      <w:r>
        <w:rPr>
          <w:rFonts w:ascii="Times New Roman" w:eastAsia="Calibri" w:hAnsi="Times New Roman" w:cs="Times New Roman"/>
          <w:b/>
          <w:bCs/>
          <w:sz w:val="20"/>
          <w:szCs w:val="20"/>
          <w:lang w:bidi="fa-IR"/>
        </w:rPr>
        <w:t>.</w:t>
      </w:r>
    </w:p>
    <w:p>
      <w:pPr>
        <w:spacing w:after="0" w:line="240" w:lineRule="auto"/>
        <w:contextualSpacing/>
        <w:jc w:val="center"/>
        <w:rPr>
          <w:rFonts w:ascii="Times New Roman" w:eastAsia="Calibri" w:hAnsi="Times New Roman" w:cs="Times New Roman"/>
          <w:b/>
          <w:bCs/>
          <w:sz w:val="20"/>
          <w:szCs w:val="20"/>
          <w:lang w:bidi="fa-IR"/>
        </w:rPr>
      </w:pPr>
      <w:r>
        <w:rPr>
          <w:rFonts w:ascii="Times New Roman" w:eastAsia="Calibri" w:hAnsi="Times New Roman" w:cs="Times New Roman"/>
          <w:b/>
          <w:bCs/>
          <w:sz w:val="20"/>
          <w:szCs w:val="20"/>
          <w:lang w:bidi="fa-IR"/>
        </w:rPr>
        <w:t>.</w:t>
      </w:r>
    </w:p>
    <w:p>
      <w:pPr>
        <w:spacing w:before="100" w:beforeAutospacing="1" w:after="100" w:afterAutospacing="1" w:line="240" w:lineRule="auto"/>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Abstract</w:t>
      </w:r>
      <w:bookmarkEnd w:id="7"/>
      <w:bookmarkEnd w:id="8"/>
      <w:r>
        <w:rPr>
          <w:rFonts w:ascii="Times New Roman" w:eastAsia="Calibri" w:hAnsi="Times New Roman" w:cs="Times New Roman"/>
          <w:b/>
          <w:bCs/>
          <w:sz w:val="24"/>
          <w:szCs w:val="24"/>
          <w:lang w:bidi="fa-IR"/>
        </w:rPr>
        <w:t xml:space="preserve"> (Times New Roman 12pt in Bold)</w:t>
      </w:r>
    </w:p>
    <w:p>
      <w:pPr>
        <w:spacing w:before="100" w:beforeAutospacing="1" w:after="100" w:afterAutospacing="1" w:line="240" w:lineRule="auto"/>
        <w:ind w:left="567" w:right="567"/>
        <w:jc w:val="both"/>
        <w:rPr>
          <w:rFonts w:ascii="Times New Roman" w:eastAsia="Calibri" w:hAnsi="Times New Roman" w:cs="Times New Roman"/>
          <w:lang w:bidi="fa-IR"/>
        </w:rPr>
      </w:pPr>
      <w:r>
        <w:rPr>
          <w:rFonts w:ascii="Times New Roman" w:eastAsia="Calibri" w:hAnsi="Times New Roman" w:cs="Times New Roman"/>
          <w:lang w:bidi="fa-IR"/>
        </w:rPr>
        <w:t>Each paper should include an abstract that has been composed maximum of 250 words in one paragraph. This section should independently explain the summary of subject, aims, research method of the article's results. Citing the references must be avoided in this section. The font to this section is (Times New Roman 11pt).</w:t>
      </w:r>
    </w:p>
    <w:p>
      <w:pPr>
        <w:spacing w:before="100" w:beforeAutospacing="1" w:after="100" w:afterAutospacing="1" w:line="240" w:lineRule="auto"/>
        <w:rPr>
          <w:rFonts w:ascii="Times New Roman" w:eastAsia="Calibri" w:hAnsi="Times New Roman" w:cs="Times New Roman"/>
          <w:lang w:bidi="fa-IR"/>
        </w:rPr>
      </w:pPr>
      <w:r>
        <w:rPr>
          <w:rFonts w:ascii="Times New Roman" w:eastAsia="Calibri" w:hAnsi="Times New Roman" w:cs="Times New Roman"/>
          <w:b/>
          <w:bCs/>
          <w:i/>
          <w:iCs/>
          <w:lang w:bidi="fa-IR"/>
        </w:rPr>
        <w:t>Keywords</w:t>
      </w:r>
      <w:r>
        <w:rPr>
          <w:rFonts w:ascii="Times New Roman" w:eastAsia="Calibri" w:hAnsi="Times New Roman" w:cs="Times New Roman"/>
          <w:b/>
          <w:bCs/>
          <w:lang w:bidi="fa-IR"/>
        </w:rPr>
        <w:t>:</w:t>
      </w:r>
      <w:r>
        <w:rPr>
          <w:rFonts w:ascii="Times New Roman" w:eastAsia="Calibri" w:hAnsi="Times New Roman" w:cs="Times New Roman"/>
          <w:lang w:bidi="fa-IR"/>
        </w:rPr>
        <w:t xml:space="preserve"> Contains a minimum of 5 and a maximum of 6 words separated by commas and arranged alphabetically in one line. (Times New Roman 11pt)</w:t>
      </w:r>
    </w:p>
    <w:p>
      <w:pPr>
        <w:bidi/>
        <w:rPr>
          <w:rtl/>
          <w:lang w:bidi="fa-IR"/>
        </w:rPr>
      </w:pPr>
    </w:p>
    <w:sectPr>
      <w:headerReference w:type="default" r:id="rId13"/>
      <w:pgSz w:w="11906" w:h="16838"/>
      <w:pgMar w:top="1794" w:right="1985" w:bottom="1418" w:left="1418"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1" w:csb1="00000000"/>
  </w:font>
  <w:font w:name="Cambria Math">
    <w:panose1 w:val="02040503050406030204"/>
    <w:charset w:val="00"/>
    <w:family w:val="roman"/>
    <w:pitch w:val="variable"/>
    <w:sig w:usb0="E00002FF" w:usb1="420024FF" w:usb2="00000000" w:usb3="00000000" w:csb0="0000019F" w:csb1="00000000"/>
  </w:font>
  <w:font w:name="B Lotus">
    <w:panose1 w:val="00000400000000000000"/>
    <w:charset w:val="B2"/>
    <w:family w:val="auto"/>
    <w:pitch w:val="variable"/>
    <w:sig w:usb0="00002001"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r>
      <w:rPr>
        <w:noProof/>
        <w:lang w:bidi="fa-IR"/>
      </w:rPr>
      <w:drawing>
        <wp:anchor distT="0" distB="0" distL="114300" distR="114300" simplePos="0" relativeHeight="251658240" behindDoc="1" locked="0" layoutInCell="1" allowOverlap="1">
          <wp:simplePos x="0" y="0"/>
          <wp:positionH relativeFrom="page">
            <wp:align>left</wp:align>
          </wp:positionH>
          <wp:positionV relativeFrom="page">
            <wp:align>top</wp:align>
          </wp:positionV>
          <wp:extent cx="7572375" cy="1895475"/>
          <wp:effectExtent l="0" t="0" r="9525" b="9525"/>
          <wp:wrapThrough wrapText="bothSides">
            <wp:wrapPolygon edited="0">
              <wp:start x="0" y="0"/>
              <wp:lineTo x="0" y="21491"/>
              <wp:lineTo x="21573" y="21491"/>
              <wp:lineTo x="215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72375" cy="1895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860D2"/>
    <w:multiLevelType w:val="hybridMultilevel"/>
    <w:tmpl w:val="2374933A"/>
    <w:lvl w:ilvl="0" w:tplc="DCDA2F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7B58E0"/>
    <w:multiLevelType w:val="hybridMultilevel"/>
    <w:tmpl w:val="C3063F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F83E21"/>
    <w:multiLevelType w:val="hybridMultilevel"/>
    <w:tmpl w:val="866668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A71F9F-C394-794F-953A-C181BF50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kern w:val="0"/>
      <w:sz w:val="22"/>
      <w:szCs w:val="22"/>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customStyle="1" w:styleId="TableGrid1">
    <w:name w:val="Table Grid1"/>
    <w:basedOn w:val="TableNormal"/>
    <w:next w:val="TableGrid"/>
    <w:uiPriority w:val="39"/>
    <w:rPr>
      <w:kern w:val="0"/>
      <w:sz w:val="22"/>
      <w:szCs w:val="22"/>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ents.uma.ac.ir/agr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events.uma.ac.ir/agr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947226816083727"/>
          <c:y val="2.7910687071374143E-2"/>
          <c:w val="0.75165842767375668"/>
          <c:h val="0.85380881699263378"/>
        </c:manualLayout>
      </c:layout>
      <c:barChart>
        <c:barDir val="col"/>
        <c:grouping val="clustered"/>
        <c:varyColors val="0"/>
        <c:ser>
          <c:idx val="0"/>
          <c:order val="0"/>
          <c:tx>
            <c:v>Non-inoculated</c:v>
          </c:tx>
          <c:spPr>
            <a:solidFill>
              <a:schemeClr val="bg1"/>
            </a:solidFill>
            <a:ln w="9525" cap="flat" cmpd="sng" algn="ctr">
              <a:solidFill>
                <a:schemeClr val="tx1"/>
              </a:solidFill>
              <a:round/>
            </a:ln>
            <a:effectLst/>
          </c:spPr>
          <c:invertIfNegative val="0"/>
          <c:dLbls>
            <c:dLbl>
              <c:idx val="0"/>
              <c:layout>
                <c:manualLayout>
                  <c:x val="1.0936132982103945E-7"/>
                  <c:y val="-6.9444444444444444E-5"/>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r>
                      <a:rPr lang="en-US"/>
                      <a:t>d</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endParaRPr lang="fa-IR"/>
                </a:p>
              </c:txPr>
              <c:dLblPos val="outEnd"/>
              <c:showLegendKey val="0"/>
              <c:showVal val="1"/>
              <c:showCatName val="0"/>
              <c:showSerName val="0"/>
              <c:showPercent val="0"/>
              <c:showBubbleSize val="0"/>
              <c:extLst>
                <c:ext xmlns:c15="http://schemas.microsoft.com/office/drawing/2012/chart" uri="{CE6537A1-D6FC-4f65-9D91-7224C49458BB}">
                  <c15:layout>
                    <c:manualLayout>
                      <c:w val="2.7236001749781275E-2"/>
                      <c:h val="7.8634441528142307E-2"/>
                    </c:manualLayout>
                  </c15:layout>
                </c:ext>
                <c:ext xmlns:c16="http://schemas.microsoft.com/office/drawing/2014/chart" uri="{C3380CC4-5D6E-409C-BE32-E72D297353CC}">
                  <c16:uniqueId val="{00000000-4D50-074C-9DCC-017D53CF87A1}"/>
                </c:ext>
              </c:extLst>
            </c:dLbl>
            <c:dLbl>
              <c:idx val="1"/>
              <c:layout>
                <c:manualLayout>
                  <c:x val="0"/>
                  <c:y val="-6.4995728661750738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r>
                      <a:rPr lang="en-US"/>
                      <a:t>a</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endParaRPr lang="fa-IR"/>
                </a:p>
              </c:txPr>
              <c:dLblPos val="outEnd"/>
              <c:showLegendKey val="0"/>
              <c:showVal val="1"/>
              <c:showCatName val="0"/>
              <c:showSerName val="0"/>
              <c:showPercent val="0"/>
              <c:showBubbleSize val="0"/>
              <c:extLst>
                <c:ext xmlns:c15="http://schemas.microsoft.com/office/drawing/2012/chart" uri="{CE6537A1-D6FC-4f65-9D91-7224C49458BB}">
                  <c15:layout>
                    <c:manualLayout>
                      <c:w val="2.8638920134983127E-2"/>
                      <c:h val="0.10281099268756411"/>
                    </c:manualLayout>
                  </c15:layout>
                </c:ext>
                <c:ext xmlns:c16="http://schemas.microsoft.com/office/drawing/2014/chart" uri="{C3380CC4-5D6E-409C-BE32-E72D297353CC}">
                  <c16:uniqueId val="{00000001-4D50-074C-9DCC-017D53CF87A1}"/>
                </c:ext>
              </c:extLst>
            </c:dLbl>
            <c:dLbl>
              <c:idx val="2"/>
              <c:layout>
                <c:manualLayout>
                  <c:x val="2.9398794649419372E-3"/>
                  <c:y val="-1.054657734315468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r>
                      <a:rPr lang="en-US"/>
                      <a:t>b</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endParaRPr lang="fa-IR"/>
                </a:p>
              </c:txPr>
              <c:dLblPos val="outEnd"/>
              <c:showLegendKey val="0"/>
              <c:showVal val="1"/>
              <c:showCatName val="0"/>
              <c:showSerName val="0"/>
              <c:showPercent val="0"/>
              <c:showBubbleSize val="0"/>
              <c:extLst>
                <c:ext xmlns:c15="http://schemas.microsoft.com/office/drawing/2012/chart" uri="{CE6537A1-D6FC-4f65-9D91-7224C49458BB}">
                  <c15:layout>
                    <c:manualLayout>
                      <c:w val="5.2157859952938784E-2"/>
                      <c:h val="0.12557308864617731"/>
                    </c:manualLayout>
                  </c15:layout>
                </c:ext>
                <c:ext xmlns:c16="http://schemas.microsoft.com/office/drawing/2014/chart" uri="{C3380CC4-5D6E-409C-BE32-E72D297353CC}">
                  <c16:uniqueId val="{00000002-4D50-074C-9DCC-017D53CF87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solidFill>
                    </a:ln>
                    <a:effectLst/>
                  </c:spPr>
                </c15:leaderLines>
              </c:ext>
            </c:extLst>
          </c:dLbls>
          <c:errBars>
            <c:errBarType val="both"/>
            <c:errValType val="cust"/>
            <c:noEndCap val="0"/>
            <c:plus>
              <c:numRef>
                <c:f>Sheet9!$N$6:$P$6</c:f>
                <c:numCache>
                  <c:formatCode>General</c:formatCode>
                  <c:ptCount val="3"/>
                  <c:pt idx="0">
                    <c:v>0.16756399999999999</c:v>
                  </c:pt>
                  <c:pt idx="1">
                    <c:v>0.3464102</c:v>
                  </c:pt>
                  <c:pt idx="2">
                    <c:v>0.35156791662493686</c:v>
                  </c:pt>
                </c:numCache>
              </c:numRef>
            </c:plus>
            <c:minus>
              <c:numRef>
                <c:f>Sheet9!$N$6:$P$6</c:f>
                <c:numCache>
                  <c:formatCode>General</c:formatCode>
                  <c:ptCount val="3"/>
                  <c:pt idx="0">
                    <c:v>0.16756399999999999</c:v>
                  </c:pt>
                  <c:pt idx="1">
                    <c:v>0.3464102</c:v>
                  </c:pt>
                  <c:pt idx="2">
                    <c:v>0.35156791662493686</c:v>
                  </c:pt>
                </c:numCache>
              </c:numRef>
            </c:minus>
            <c:spPr>
              <a:noFill/>
              <a:ln w="9525">
                <a:solidFill>
                  <a:schemeClr val="tx1"/>
                </a:solidFill>
              </a:ln>
              <a:effectLst/>
            </c:spPr>
          </c:errBars>
          <c:cat>
            <c:strRef>
              <c:f>Sheet9!$Q$22:$S$22</c:f>
              <c:strCache>
                <c:ptCount val="3"/>
                <c:pt idx="0">
                  <c:v>non-biochar</c:v>
                </c:pt>
                <c:pt idx="1">
                  <c:v>PHB</c:v>
                </c:pt>
                <c:pt idx="2">
                  <c:v>CPB</c:v>
                </c:pt>
              </c:strCache>
            </c:strRef>
          </c:cat>
          <c:val>
            <c:numRef>
              <c:f>Sheet9!$G$6:$I$6</c:f>
              <c:numCache>
                <c:formatCode>General</c:formatCode>
                <c:ptCount val="3"/>
                <c:pt idx="0">
                  <c:v>2.4300000000000002</c:v>
                </c:pt>
                <c:pt idx="1">
                  <c:v>6.16</c:v>
                </c:pt>
                <c:pt idx="2">
                  <c:v>4.55</c:v>
                </c:pt>
              </c:numCache>
            </c:numRef>
          </c:val>
          <c:extLst>
            <c:ext xmlns:c16="http://schemas.microsoft.com/office/drawing/2014/chart" uri="{C3380CC4-5D6E-409C-BE32-E72D297353CC}">
              <c16:uniqueId val="{00000003-4D50-074C-9DCC-017D53CF87A1}"/>
            </c:ext>
          </c:extLst>
        </c:ser>
        <c:ser>
          <c:idx val="1"/>
          <c:order val="1"/>
          <c:tx>
            <c:v>Inoculated</c:v>
          </c:tx>
          <c:spPr>
            <a:solidFill>
              <a:schemeClr val="bg1">
                <a:lumMod val="65000"/>
              </a:schemeClr>
            </a:solidFill>
            <a:ln w="9525" cap="flat" cmpd="sng" algn="ctr">
              <a:solidFill>
                <a:schemeClr val="tx1"/>
              </a:solidFill>
              <a:round/>
            </a:ln>
            <a:effectLst/>
          </c:spPr>
          <c:invertIfNegative val="0"/>
          <c:dLbls>
            <c:dLbl>
              <c:idx val="0"/>
              <c:layout>
                <c:manualLayout>
                  <c:x val="1.4699397324709148E-3"/>
                  <c:y val="-0.10934741713233427"/>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r>
                      <a:rPr lang="en-US"/>
                      <a:t>ab</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endParaRPr lang="fa-IR"/>
                </a:p>
              </c:txPr>
              <c:dLblPos val="outEnd"/>
              <c:showLegendKey val="0"/>
              <c:showVal val="1"/>
              <c:showCatName val="0"/>
              <c:showSerName val="0"/>
              <c:showPercent val="0"/>
              <c:showBubbleSize val="0"/>
              <c:extLst>
                <c:ext xmlns:c15="http://schemas.microsoft.com/office/drawing/2012/chart" uri="{CE6537A1-D6FC-4f65-9D91-7224C49458BB}">
                  <c15:layout>
                    <c:manualLayout>
                      <c:w val="6.2106921332760787E-2"/>
                      <c:h val="0.12698755397510791"/>
                    </c:manualLayout>
                  </c15:layout>
                </c:ext>
                <c:ext xmlns:c16="http://schemas.microsoft.com/office/drawing/2014/chart" uri="{C3380CC4-5D6E-409C-BE32-E72D297353CC}">
                  <c16:uniqueId val="{00000004-4D50-074C-9DCC-017D53CF87A1}"/>
                </c:ext>
              </c:extLst>
            </c:dLbl>
            <c:dLbl>
              <c:idx val="1"/>
              <c:layout>
                <c:manualLayout>
                  <c:x val="1.1574328602133612E-7"/>
                  <c:y val="-1.816381445262895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r>
                      <a:rPr lang="en-US"/>
                      <a:t>b</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endParaRPr lang="fa-IR"/>
                </a:p>
              </c:txPr>
              <c:dLblPos val="outEnd"/>
              <c:showLegendKey val="0"/>
              <c:showVal val="1"/>
              <c:showCatName val="0"/>
              <c:showSerName val="0"/>
              <c:showPercent val="0"/>
              <c:showBubbleSize val="0"/>
              <c:extLst>
                <c:ext xmlns:c15="http://schemas.microsoft.com/office/drawing/2012/chart" uri="{CE6537A1-D6FC-4f65-9D91-7224C49458BB}">
                  <c15:layout>
                    <c:manualLayout>
                      <c:w val="4.7083328067137678E-2"/>
                      <c:h val="0.11631365662247795"/>
                    </c:manualLayout>
                  </c15:layout>
                </c:ext>
                <c:ext xmlns:c16="http://schemas.microsoft.com/office/drawing/2014/chart" uri="{C3380CC4-5D6E-409C-BE32-E72D297353CC}">
                  <c16:uniqueId val="{00000005-4D50-074C-9DCC-017D53CF87A1}"/>
                </c:ext>
              </c:extLst>
            </c:dLbl>
            <c:dLbl>
              <c:idx val="2"/>
              <c:layout>
                <c:manualLayout>
                  <c:x val="-1.4699397324708608E-3"/>
                  <c:y val="2.3900257175514306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r>
                      <a:rPr lang="en-US"/>
                      <a:t>c</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endParaRPr lang="fa-IR"/>
                </a:p>
              </c:txPr>
              <c:dLblPos val="outEnd"/>
              <c:showLegendKey val="0"/>
              <c:showVal val="1"/>
              <c:showCatName val="0"/>
              <c:showSerName val="0"/>
              <c:showPercent val="0"/>
              <c:showBubbleSize val="0"/>
              <c:extLst>
                <c:ext xmlns:c15="http://schemas.microsoft.com/office/drawing/2012/chart" uri="{CE6537A1-D6FC-4f65-9D91-7224C49458BB}">
                  <c15:layout>
                    <c:manualLayout>
                      <c:w val="4.4504913881208037E-2"/>
                      <c:h val="9.4165925831851668E-2"/>
                    </c:manualLayout>
                  </c15:layout>
                </c:ext>
                <c:ext xmlns:c16="http://schemas.microsoft.com/office/drawing/2014/chart" uri="{C3380CC4-5D6E-409C-BE32-E72D297353CC}">
                  <c16:uniqueId val="{00000006-4D50-074C-9DCC-017D53CF87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solidFill>
                    </a:ln>
                    <a:effectLst/>
                  </c:spPr>
                </c15:leaderLines>
              </c:ext>
            </c:extLst>
          </c:dLbls>
          <c:errBars>
            <c:errBarType val="both"/>
            <c:errValType val="cust"/>
            <c:noEndCap val="0"/>
            <c:plus>
              <c:numRef>
                <c:f>Sheet9!$N$7:$P$7</c:f>
                <c:numCache>
                  <c:formatCode>General</c:formatCode>
                  <c:ptCount val="3"/>
                  <c:pt idx="0">
                    <c:v>1.2075503210126597</c:v>
                  </c:pt>
                  <c:pt idx="1">
                    <c:v>0.55824128594482503</c:v>
                  </c:pt>
                  <c:pt idx="2">
                    <c:v>5.0332229568471561E-2</c:v>
                  </c:pt>
                </c:numCache>
              </c:numRef>
            </c:plus>
            <c:minus>
              <c:numRef>
                <c:f>Sheet9!$N$7:$P$7</c:f>
                <c:numCache>
                  <c:formatCode>General</c:formatCode>
                  <c:ptCount val="3"/>
                  <c:pt idx="0">
                    <c:v>1.2075503210126597</c:v>
                  </c:pt>
                  <c:pt idx="1">
                    <c:v>0.55824128594482503</c:v>
                  </c:pt>
                  <c:pt idx="2">
                    <c:v>5.0332229568471561E-2</c:v>
                  </c:pt>
                </c:numCache>
              </c:numRef>
            </c:minus>
            <c:spPr>
              <a:noFill/>
              <a:ln w="9525">
                <a:solidFill>
                  <a:schemeClr val="tx1"/>
                </a:solidFill>
              </a:ln>
              <a:effectLst/>
            </c:spPr>
          </c:errBars>
          <c:cat>
            <c:strRef>
              <c:f>Sheet9!$Q$22:$S$22</c:f>
              <c:strCache>
                <c:ptCount val="3"/>
                <c:pt idx="0">
                  <c:v>non-biochar</c:v>
                </c:pt>
                <c:pt idx="1">
                  <c:v>PHB</c:v>
                </c:pt>
                <c:pt idx="2">
                  <c:v>CPB</c:v>
                </c:pt>
              </c:strCache>
            </c:strRef>
          </c:cat>
          <c:val>
            <c:numRef>
              <c:f>Sheet9!$G$7:$I$7</c:f>
              <c:numCache>
                <c:formatCode>General</c:formatCode>
                <c:ptCount val="3"/>
                <c:pt idx="0">
                  <c:v>4.8600000000000003</c:v>
                </c:pt>
                <c:pt idx="1">
                  <c:v>4.28</c:v>
                </c:pt>
                <c:pt idx="2">
                  <c:v>3.49</c:v>
                </c:pt>
              </c:numCache>
            </c:numRef>
          </c:val>
          <c:extLst>
            <c:ext xmlns:c16="http://schemas.microsoft.com/office/drawing/2014/chart" uri="{C3380CC4-5D6E-409C-BE32-E72D297353CC}">
              <c16:uniqueId val="{00000007-4D50-074C-9DCC-017D53CF87A1}"/>
            </c:ext>
          </c:extLst>
        </c:ser>
        <c:dLbls>
          <c:dLblPos val="inEnd"/>
          <c:showLegendKey val="0"/>
          <c:showVal val="1"/>
          <c:showCatName val="0"/>
          <c:showSerName val="0"/>
          <c:showPercent val="0"/>
          <c:showBubbleSize val="0"/>
        </c:dLbls>
        <c:gapWidth val="100"/>
        <c:overlap val="-24"/>
        <c:axId val="-1502640176"/>
        <c:axId val="-1502638000"/>
      </c:barChart>
      <c:catAx>
        <c:axId val="-150264017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crossAx val="-1502638000"/>
        <c:crosses val="autoZero"/>
        <c:auto val="1"/>
        <c:lblAlgn val="ctr"/>
        <c:lblOffset val="100"/>
        <c:noMultiLvlLbl val="0"/>
      </c:catAx>
      <c:valAx>
        <c:axId val="-1502638000"/>
        <c:scaling>
          <c:orientation val="minMax"/>
        </c:scaling>
        <c:delete val="0"/>
        <c:axPos val="l"/>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crossAx val="-1502640176"/>
        <c:crosses val="autoZero"/>
        <c:crossBetween val="between"/>
      </c:valAx>
      <c:spPr>
        <a:noFill/>
        <a:ln w="12700">
          <a:solidFill>
            <a:sysClr val="windowText" lastClr="000000"/>
          </a:solidFill>
        </a:ln>
        <a:effectLst/>
      </c:spPr>
    </c:plotArea>
    <c:legend>
      <c:legendPos val="r"/>
      <c:layout>
        <c:manualLayout>
          <c:xMode val="edge"/>
          <c:yMode val="edge"/>
          <c:x val="0.75441080301534413"/>
          <c:y val="7.5394891414782825E-2"/>
          <c:w val="0.2215085748413449"/>
          <c:h val="0.13466075057150115"/>
        </c:manualLayout>
      </c:layout>
      <c:overlay val="0"/>
      <c:spPr>
        <a:noFill/>
        <a:ln>
          <a:solidFill>
            <a:schemeClr val="bg1"/>
          </a:solidFill>
        </a:ln>
        <a:effectLst/>
      </c:spPr>
      <c:txPr>
        <a:bodyPr rot="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fa-IR"/>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0.02778</cdr:x>
      <cdr:y>0.14142</cdr:y>
    </cdr:from>
    <cdr:to>
      <cdr:x>0.16316</cdr:x>
      <cdr:y>0.80171</cdr:y>
    </cdr:to>
    <cdr:sp macro="" textlink="">
      <cdr:nvSpPr>
        <cdr:cNvPr id="4" name="Text Box 3"/>
        <cdr:cNvSpPr txBox="1"/>
      </cdr:nvSpPr>
      <cdr:spPr>
        <a:xfrm xmlns:a="http://schemas.openxmlformats.org/drawingml/2006/main" rot="16200000">
          <a:off x="-419440" y="895766"/>
          <a:ext cx="1663719" cy="584867"/>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pPr algn="ctr" rtl="1"/>
          <a:r>
            <a:rPr lang="fa-IR" sz="1100" b="1">
              <a:cs typeface="B Nazanin" panose="00000400000000000000" pitchFamily="2" charset="-78"/>
            </a:rPr>
            <a:t>محتوای قند محلول ریشه </a:t>
          </a:r>
          <a:endParaRPr lang="en-US" sz="1100" b="1">
            <a:cs typeface="B Nazanin" panose="00000400000000000000" pitchFamily="2" charset="-78"/>
          </a:endParaRPr>
        </a:p>
        <a:p xmlns:a="http://schemas.openxmlformats.org/drawingml/2006/main">
          <a:pPr algn="ctr" rtl="1"/>
          <a:r>
            <a:rPr lang="fa-IR" sz="1100" b="1">
              <a:cs typeface="B Nazanin" panose="00000400000000000000" pitchFamily="2" charset="-78"/>
            </a:rPr>
            <a:t>(میلی گرم بر گرم وزن خشک)</a:t>
          </a:r>
        </a:p>
        <a:p xmlns:a="http://schemas.openxmlformats.org/drawingml/2006/main">
          <a:pPr algn="ctr" rtl="0"/>
          <a:r>
            <a:rPr lang="en-US" sz="1100" b="1">
              <a:effectLst/>
              <a:latin typeface="+mn-lt"/>
              <a:ea typeface="+mn-ea"/>
              <a:cs typeface="B Nazanin" panose="00000400000000000000" pitchFamily="2" charset="-78"/>
            </a:rPr>
            <a:t> </a:t>
          </a:r>
          <a:endParaRPr lang="fa-IR" sz="1100" b="1">
            <a:cs typeface="B Nazanin" panose="00000400000000000000" pitchFamily="2" charset="-78"/>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جوا97</b:Tag>
    <b:SourceType>JournalArticle</b:SourceType>
    <b:Guid>{B56E24FF-459C-4289-AE36-0E61AA882EDF}</b:Guid>
    <b:Title>بررسی مقاومت به تنش شوری در بذرهای حاصل از بوته‌های گوجه فرنگی محلول پاشی شده با ۲۴- اپی براسینولید و نانواکسید روی</b:Title>
    <b:Year>1397</b:Year>
    <b:LCID>fa-IR</b:LCID>
    <b:JournalName>فرآیند و کارکرد گیاهی</b:JournalName>
    <b:Pages>103-120</b:Pages>
    <b:Author>
      <b:Author>
        <b:NameList>
          <b:Person>
            <b:Last>جوادی</b:Last>
            <b:First>ا.</b:First>
          </b:Person>
          <b:Person>
            <b:Last>خماری</b:Last>
            <b:First>س.</b:First>
          </b:Person>
          <b:Person>
            <b:Last>اسماعیل پور</b:Last>
            <b:First>ب.</b:First>
          </b:Person>
          <b:Person>
            <b:Last>اصغری</b:Last>
            <b:First>ع.</b:First>
          </b:Person>
        </b:NameList>
      </b:Author>
    </b:Author>
    <b:Volume>7</b:Volume>
    <b:Issue>24</b:Issue>
    <b:RefOrder>2</b:RefOrder>
  </b:Source>
  <b:Source>
    <b:Tag>سید93</b:Tag>
    <b:SourceType>Book</b:SourceType>
    <b:Guid>{5DE43CA3-F56D-4433-9B48-40F899C483F8}</b:Guid>
    <b:Title>زراعت گیاهان علوفه ای</b:Title>
    <b:Year>1393</b:Year>
    <b:Pages>595</b:Pages>
    <b:City>اردبیل</b:City>
    <b:Publisher>انتشارات دانشگاه محقق اردبیلی</b:Publisher>
    <b:LCID>fa-IR</b:LCID>
    <b:Author>
      <b:Author>
        <b:NameList>
          <b:Person>
            <b:Last>سیدشریفی</b:Last>
            <b:First>ر.</b:First>
          </b:Person>
          <b:Person>
            <b:Last>حکم علی پور</b:Last>
            <b:First>س.</b:First>
          </b:Person>
        </b:NameList>
      </b:Author>
    </b:Author>
    <b:RefOrder>3</b:RefOrder>
  </b:Source>
  <b:Source>
    <b:Tag>اصغ00</b:Tag>
    <b:SourceType>ConferenceProceedings</b:SourceType>
    <b:Guid>{E8A12F18-7702-439C-A186-F3B68852E8E5}</b:Guid>
    <b:Title>تاثیر کاربرد انواع بیوچار و قارچ تریکودرما بر رشد ریشه و فعالیت آنزیم کاتالاز گیاهچه اسپرس رشد یافته در خاک حاوی فلزات سنگین</b:Title>
    <b:Year>1400</b:Year>
    <b:City>کرمان</b:City>
    <b:Publisher>دانشگاه شهید باهنر کرمان</b:Publisher>
    <b:Pages>5</b:Pages>
    <b:ConferenceName>هفدهمین کنگره ملی و سومین کنگره بین المللی علوم زراعت و اصلاح نباتات ایران</b:ConferenceName>
    <b:Author>
      <b:Author>
        <b:NameList>
          <b:Person>
            <b:Last>اصغری</b:Last>
            <b:First>م.ر.</b:First>
          </b:Person>
          <b:Person>
            <b:Last>خماری</b:Last>
            <b:First>س.</b:First>
          </b:Person>
          <b:Person>
            <b:Last>داوری</b:Last>
            <b:First>م.</b:First>
          </b:Person>
        </b:NameList>
      </b:Author>
    </b:Author>
    <b:LCID>fa-IR</b:LCID>
    <b:URL>https://civilica.com/doc/1419028</b:URL>
    <b:RefOrder>1</b:RefOrder>
  </b:Source>
</b:Sources>
</file>

<file path=customXml/itemProps1.xml><?xml version="1.0" encoding="utf-8"?>
<ds:datastoreItem xmlns:ds="http://schemas.openxmlformats.org/officeDocument/2006/customXml" ds:itemID="{6836B872-9839-49F3-BE6F-734484B59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1265</Words>
  <Characters>7212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Rasoulzadeh</dc:creator>
  <cp:keywords/>
  <dc:description/>
  <cp:lastModifiedBy>NBe</cp:lastModifiedBy>
  <cp:revision>2</cp:revision>
  <dcterms:created xsi:type="dcterms:W3CDTF">2026-05-14T17:43:00Z</dcterms:created>
  <dcterms:modified xsi:type="dcterms:W3CDTF">2026-05-14T17:43:00Z</dcterms:modified>
</cp:coreProperties>
</file>